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๖๔๐</w:t>
      </w:r>
      <w:r>
        <w:rPr>
          <w:rFonts w:ascii="THSarabunPSK" w:hAnsi="THSarabunPSK" w:cs="THSarabunPSK"/>
          <w:sz w:val="34"/>
          <w:szCs w:val="34"/>
        </w:rPr>
        <w:t>)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---------------------------------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พฤษภาคม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บดินทรเทพยวรางกูร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โดยที่เป็นการสมควรยกเว้นภาษีเงินได้ให้แก่บุคคลธรรมดาและบริษัทหรือห้างหุ้นส่วนนิติบุคคล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๑๗๕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๖๔๐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ในพระราชกฤษฎีกานี้</w:t>
      </w:r>
    </w:p>
    <w:p w:rsidR="00777686" w:rsidRPr="00777686" w:rsidRDefault="00777686" w:rsidP="007776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777686">
        <w:rPr>
          <w:rFonts w:ascii="TH SarabunPSK" w:hAnsi="TH SarabunPSK" w:cs="TH SarabunPSK" w:hint="cs"/>
          <w:spacing w:val="-4"/>
          <w:sz w:val="34"/>
          <w:szCs w:val="34"/>
        </w:rPr>
        <w:t>“</w:t>
      </w:r>
      <w:r w:rsidRPr="00777686">
        <w:rPr>
          <w:rFonts w:ascii="TH SarabunPSK" w:hAnsi="TH SarabunPSK" w:cs="TH SarabunPSK" w:hint="cs"/>
          <w:spacing w:val="-4"/>
          <w:sz w:val="34"/>
          <w:szCs w:val="34"/>
          <w:cs/>
        </w:rPr>
        <w:t>อุปกรณ์รับชำระเงินทางอิเล็กทรอนิกส์</w:t>
      </w:r>
      <w:r w:rsidRPr="00777686">
        <w:rPr>
          <w:rFonts w:ascii="TH SarabunPSK" w:hAnsi="TH SarabunPSK" w:cs="TH SarabunPSK" w:hint="cs"/>
          <w:spacing w:val="-4"/>
          <w:sz w:val="34"/>
          <w:szCs w:val="34"/>
        </w:rPr>
        <w:t>”</w:t>
      </w:r>
      <w:r w:rsidRPr="00777686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777686">
        <w:rPr>
          <w:rFonts w:ascii="TH SarabunPSK" w:hAnsi="TH SarabunPSK" w:cs="TH SarabunPSK" w:hint="cs"/>
          <w:spacing w:val="-4"/>
          <w:sz w:val="34"/>
          <w:szCs w:val="34"/>
          <w:cs/>
        </w:rPr>
        <w:t>หมายความว่า</w:t>
      </w:r>
      <w:r w:rsidRPr="00777686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777686">
        <w:rPr>
          <w:rFonts w:ascii="TH SarabunPSK" w:hAnsi="TH SarabunPSK" w:cs="TH SarabunPSK" w:hint="cs"/>
          <w:spacing w:val="-4"/>
          <w:sz w:val="34"/>
          <w:szCs w:val="34"/>
          <w:cs/>
        </w:rPr>
        <w:t>อุปกรณ์สำหรับการรับส่งข้อมูลการชำระเงิน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 w:rsidRPr="00777686">
        <w:rPr>
          <w:rFonts w:ascii="TH SarabunPSK" w:hAnsi="TH SarabunPSK" w:cs="TH SarabunPSK" w:hint="cs"/>
          <w:spacing w:val="-8"/>
          <w:sz w:val="34"/>
          <w:szCs w:val="34"/>
          <w:cs/>
        </w:rPr>
        <w:t>ทางอิเล็กทรอนิกส์จากบัตรเครดิต</w:t>
      </w:r>
      <w:r w:rsidRPr="00777686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777686">
        <w:rPr>
          <w:rFonts w:ascii="TH SarabunPSK" w:hAnsi="TH SarabunPSK" w:cs="TH SarabunPSK" w:hint="cs"/>
          <w:spacing w:val="-8"/>
          <w:sz w:val="34"/>
          <w:szCs w:val="34"/>
          <w:cs/>
        </w:rPr>
        <w:t>บัตรเดบิต</w:t>
      </w:r>
      <w:r w:rsidRPr="00777686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777686">
        <w:rPr>
          <w:rFonts w:ascii="TH SarabunPSK" w:hAnsi="TH SarabunPSK" w:cs="TH SarabunPSK" w:hint="cs"/>
          <w:spacing w:val="-8"/>
          <w:sz w:val="34"/>
          <w:szCs w:val="34"/>
          <w:cs/>
        </w:rPr>
        <w:t>เงินอิเล็กทรอนิกส์</w:t>
      </w:r>
      <w:r w:rsidRPr="00777686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777686">
        <w:rPr>
          <w:rFonts w:ascii="TH SarabunPSK" w:hAnsi="TH SarabunPSK" w:cs="TH SarabunPSK" w:hint="cs"/>
          <w:spacing w:val="-8"/>
          <w:sz w:val="34"/>
          <w:szCs w:val="34"/>
          <w:cs/>
        </w:rPr>
        <w:t>หรือบัตรอิเล็กทรอนิกส์อื่นใด</w:t>
      </w:r>
      <w:r w:rsidRPr="00777686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777686">
        <w:rPr>
          <w:rFonts w:ascii="TH SarabunPSK" w:hAnsi="TH SarabunPSK" w:cs="TH SarabunPSK" w:hint="cs"/>
          <w:spacing w:val="-8"/>
          <w:sz w:val="34"/>
          <w:szCs w:val="34"/>
          <w:cs/>
        </w:rPr>
        <w:t>ไปยังผู้ให้บริการ</w:t>
      </w:r>
      <w:r>
        <w:rPr>
          <w:rFonts w:ascii="TH SarabunPSK" w:hAnsi="TH SarabunPSK" w:cs="TH SarabunPSK"/>
          <w:spacing w:val="-8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ซึ่งออกบัตร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lastRenderedPageBreak/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บัตรเดบิต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บัตรอิเล็กทรอนิกส์ที่ผู้ให้บริการซึ่งเป็นธนาคารหรือสถาบันการเงิน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ออกให้แก่ผู้ใช้บริการเพื่อใช้ชำระค่าสินค้า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ค่าบริการ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หรือค่าอื่นใด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แทนการชำระด้วยเงินสด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หรือเพื่อใช้เบิก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ถอน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โอน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หรือทำธุรกรรมอื่นใดที่เกี่ยวกับเงิน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ตามมูลค่าของเงินเฉพาะที่มีการหักเงินจากบัญชีเงินฝาก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ของผู้ใช้บริการที่เปิดไว้กับผู้ให้บริการ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ขาย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จำหน่าย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จ่าย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หรือโอนสินค้า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โดยมีหรือไม่มีประโยชน์หรือค่าตอบแทน</w:t>
      </w:r>
      <w:r>
        <w:rPr>
          <w:rFonts w:ascii="THSarabunPSK" w:hAnsi="THSarabunPSK" w:cs="THSarabunPSK"/>
          <w:sz w:val="34"/>
          <w:szCs w:val="34"/>
        </w:rPr>
        <w:br/>
      </w:r>
      <w:r w:rsidRPr="00777686">
        <w:rPr>
          <w:rFonts w:ascii="TH SarabunPSK" w:hAnsi="TH SarabunPSK" w:cs="TH SarabunPSK" w:hint="cs"/>
          <w:spacing w:val="-8"/>
          <w:sz w:val="34"/>
          <w:szCs w:val="34"/>
          <w:cs/>
        </w:rPr>
        <w:t>และให้หมายความรวมถึงสัญญาเช่าซื้อสินค้า</w:t>
      </w:r>
      <w:r w:rsidRPr="00777686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777686">
        <w:rPr>
          <w:rFonts w:ascii="TH SarabunPSK" w:hAnsi="TH SarabunPSK" w:cs="TH SarabunPSK" w:hint="cs"/>
          <w:spacing w:val="-8"/>
          <w:sz w:val="34"/>
          <w:szCs w:val="34"/>
          <w:cs/>
        </w:rPr>
        <w:t>สัญญาซื้อขายสินค้าโดยมีเงื่อนไขการผ่อนชำระที่กรรมสิทธิ์ในสินค้า</w:t>
      </w:r>
      <w:r>
        <w:rPr>
          <w:rFonts w:ascii="TH SarabunPSK" w:hAnsi="TH SarabunPSK" w:cs="TH SarabunPSK"/>
          <w:spacing w:val="-8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ยังไม่โอนไปยังผู้ซื้อเมื่อมีการส่งมอบสินค้าให้แก่ผู้ซื้อ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และการส่งสินค้าออกนอกราชอาณาจักร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สินค้า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ทรัพย์สินที่มีรูปร่างและไม่มีรูปร่างที่อาจมีราคาและถือเอาได้ที่มีไว้เพื่อขาย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เท่านั้น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บริการ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การกระทำใด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ๆ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อันอาจหาประโยชน์อันมีมูลค่าซึ่งมิใช่เป็นการขายสินค้า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ให้แก่บริษัทหรือห้างหุ้นส่วนนิติบุคคล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สำหรับเงินได้เป็นจำนวนร้อยละหนึ่งร้อยของรายจ่ายที่ได้จ่าย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เพื่อการลงทุนในอุปกรณ์รับชำระเงินทางอิเล็กทรอนิกส์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ตรี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โดยต้องจ่ายตั้งแต่วันที่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พฤศจิกายน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และบริษัท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รือห้างหุ้นส่วนนิติบุคคลนั้นไม่เรียกเก็บค่าเช่าอุปกรณ์รับชำระเงินทางอิเล็กทรอนิกส์จากผู้รับชำระเงิน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ผ่านอุปกรณ์ดังกล่าว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และต้องเป็นการใช้สิทธิในรอบระยะเวลาบัญชีที่จ่ายไปทั้งจำนวน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ให้เป็นไป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และเงื่อนไขที่อธิบดีประกาศกำหนด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อุปกรณ์รับชำระเงินทางอิเล็กทรอนิกส์ตามมาตรา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ต้องมีลักษณะ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  <w:r>
        <w:rPr>
          <w:rFonts w:ascii="THSarabunPSK" w:hAnsi="THSarabunPSK" w:cs="THSarabunPSK"/>
          <w:sz w:val="34"/>
          <w:szCs w:val="34"/>
        </w:rPr>
        <w:br/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เป็นอุปกรณ์รับชำระเงินทางอิเล็กทรอนิกส์ตามโครงการลงทุนที่ได้รับการรับรองจาก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คณะกรรมการขับเคลื่อนแผนยุทธศาสตร์การพัฒนาโครงสร้างพื้นฐานระบบการชำระเงินแบบอิเล็กทรอนิกส์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แห่งชาติหรือผู้ที่คณะกรรมการดังกล่าวมอบหมาย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และได้ใช้จริงในโครงการดังกล่าว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ไม่เคยผ่านการใช้งานมาก่อน</w:t>
      </w:r>
    </w:p>
    <w:p w:rsidR="00777686" w:rsidRPr="00777686" w:rsidRDefault="00777686" w:rsidP="007776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เป็นอุปกรณ์ที่หักค่าสึกหรอและค่าเสื่อมราคาของทรัพย์สินได้ตามมาตรา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ทวิ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proofErr w:type="gramStart"/>
      <w:r>
        <w:rPr>
          <w:rFonts w:ascii="THSarabunPSK" w:hAnsi="THSarabunPSK" w:cs="THSarabunPSK"/>
          <w:sz w:val="34"/>
          <w:szCs w:val="34"/>
        </w:rPr>
        <w:t>)</w:t>
      </w:r>
      <w:proofErr w:type="gramEnd"/>
      <w:r>
        <w:rPr>
          <w:rFonts w:ascii="THSarabunPSK" w:hAnsi="THSarabunPSK" w:cs="THSarabunPSK"/>
          <w:sz w:val="34"/>
          <w:szCs w:val="34"/>
        </w:rPr>
        <w:br/>
      </w:r>
      <w:r w:rsidRPr="00777686">
        <w:rPr>
          <w:rFonts w:ascii="TH SarabunPSK" w:hAnsi="TH SarabunPSK" w:cs="TH SarabunPSK" w:hint="cs"/>
          <w:spacing w:val="-4"/>
          <w:sz w:val="34"/>
          <w:szCs w:val="34"/>
          <w:cs/>
        </w:rPr>
        <w:t>แห่งประมวลรัษฎากร</w:t>
      </w:r>
      <w:r w:rsidRPr="00777686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777686">
        <w:rPr>
          <w:rFonts w:ascii="TH SarabunPSK" w:hAnsi="TH SarabunPSK" w:cs="TH SarabunPSK" w:hint="cs"/>
          <w:spacing w:val="-4"/>
          <w:sz w:val="34"/>
          <w:szCs w:val="34"/>
          <w:cs/>
        </w:rPr>
        <w:t>และอยู่ในสภาพพร้อมใช้การได้ตามวัตถุประสงค์ภายในวันที่</w:t>
      </w:r>
      <w:r w:rsidRPr="00777686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777686">
        <w:rPr>
          <w:rFonts w:ascii="TH SarabunPSK" w:hAnsi="TH SarabunPSK" w:cs="TH SarabunPSK" w:hint="cs"/>
          <w:spacing w:val="-4"/>
          <w:sz w:val="34"/>
          <w:szCs w:val="34"/>
          <w:cs/>
        </w:rPr>
        <w:t>๓๑</w:t>
      </w:r>
      <w:r w:rsidRPr="00777686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777686">
        <w:rPr>
          <w:rFonts w:ascii="TH SarabunPSK" w:hAnsi="TH SarabunPSK" w:cs="TH SarabunPSK" w:hint="cs"/>
          <w:spacing w:val="-4"/>
          <w:sz w:val="34"/>
          <w:szCs w:val="34"/>
          <w:cs/>
        </w:rPr>
        <w:t>ธันวาคม</w:t>
      </w:r>
      <w:r w:rsidRPr="00777686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777686">
        <w:rPr>
          <w:rFonts w:ascii="TH SarabunPSK" w:hAnsi="TH SarabunPSK" w:cs="TH SarabunPSK" w:hint="cs"/>
          <w:spacing w:val="-4"/>
          <w:sz w:val="34"/>
          <w:szCs w:val="34"/>
          <w:cs/>
        </w:rPr>
        <w:t>พ</w:t>
      </w:r>
      <w:r w:rsidRPr="00777686">
        <w:rPr>
          <w:rFonts w:ascii="TH SarabunPSK" w:hAnsi="TH SarabunPSK" w:cs="TH SarabunPSK"/>
          <w:spacing w:val="-4"/>
          <w:sz w:val="34"/>
          <w:szCs w:val="34"/>
        </w:rPr>
        <w:t>.</w:t>
      </w:r>
      <w:r w:rsidRPr="00777686">
        <w:rPr>
          <w:rFonts w:ascii="TH SarabunPSK" w:hAnsi="TH SarabunPSK" w:cs="TH SarabunPSK" w:hint="cs"/>
          <w:spacing w:val="-4"/>
          <w:sz w:val="34"/>
          <w:szCs w:val="34"/>
          <w:cs/>
        </w:rPr>
        <w:t>ศ</w:t>
      </w:r>
      <w:r w:rsidRPr="00777686">
        <w:rPr>
          <w:rFonts w:ascii="TH SarabunPSK" w:hAnsi="TH SarabunPSK" w:cs="TH SarabunPSK"/>
          <w:spacing w:val="-4"/>
          <w:sz w:val="34"/>
          <w:szCs w:val="34"/>
        </w:rPr>
        <w:t xml:space="preserve">. </w:t>
      </w:r>
      <w:r w:rsidRPr="00777686">
        <w:rPr>
          <w:rFonts w:ascii="TH SarabunPSK" w:hAnsi="TH SarabunPSK" w:cs="TH SarabunPSK" w:hint="cs"/>
          <w:spacing w:val="-4"/>
          <w:sz w:val="34"/>
          <w:szCs w:val="34"/>
          <w:cs/>
        </w:rPr>
        <w:t>๒๕๖๑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ต้องมีการหักค่าสึกหรอและค่าเสื่อมราคาของทรัพย์สินเป็นระยะเวลาไม่น้อยกว่าสามปี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นับแต่วันที่อยู่ในสภาพพร้อมที่จะใช้การได้ตามวัตถุประสงค์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เว้นแต่ถูกทำลาย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สูญหาย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หรือสิ้นสภาพ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ไม่เป็นทรัพย์สินที่ได้รับสิทธิประโยชน์ทางภาษีที่เกี่ยวข้องกับทรัพย์สินนั้นตามพระราชกฤษฎีกา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ที่ออกตามความในประมวลรัษฎากร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ไม่ว่าทั้งหมดหรือบางส่วน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ไม่เป็นทรัพย์สินที่นำไปใช้ในกิจการที่ได้รับการยกเว้นภาษีเงินได้นิติบุคคลตามกฎหมาย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ว่าด้วยการส่งเสริมการลงทุน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ไม่ว่าทั้งหมดหรือบางส่วน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ในกรณีที่บริษัทหรือห้างหุ้นส่วนนิติบุคคลได้ใช้สิทธิยกเว้นภาษีเงินได้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ตามพระราชกฤษฎีกานี้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และต่อมาไม่ปฏิบัติตามหลักเกณฑ์ที่กำหนดในมาตรา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br/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ในรอบระยะเวลาบัญชีใด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ให้สิทธิที่จะได้รับยกเว้นภาษีเงินได้ตามพระราชกฤษฎีกานี้สิ้นสุดลง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และบริษัท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หรือห้างหุ้นส่วนนิติบุคคลนั้นจะต้องนำเงินได้ที่ได้ใช้สิทธิยกเว้นภาษีเงินได้ไปแล้วไปรวมเป็นรายได้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ในการคำนวณกำไรสุทธิเพื่อเสียภาษีเงินได้ในรอบระยะเวลาบัญชีที่ได้ใช้สิทธินั้น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เว้นแต่กรณีที่ทรัพย์สิน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ถูกทำลาย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สูญหาย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หรือสิ้นสภาพ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สำหรับเงินได้เป็นจำนวนร้อยละหนึ่งร้อยของรายจ่ายที่ได้จ่ายเป็นค่าธรรมเนียมจาก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การรับชำระเงินด้วยบัตรเดบิตผ่านอุปกรณ์รับชำระเงินทางอิเล็กทรอนิกส์ที่ได้จ่ายตั้งแต่วันที่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พฤศจิกายน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ให้แก่</w:t>
      </w:r>
    </w:p>
    <w:p w:rsidR="00777686" w:rsidRPr="00777686" w:rsidRDefault="00777686" w:rsidP="007776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777686">
        <w:rPr>
          <w:rFonts w:ascii="TH SarabunPSK" w:hAnsi="TH SarabunPSK" w:cs="TH SarabunPSK"/>
          <w:spacing w:val="-4"/>
          <w:sz w:val="34"/>
          <w:szCs w:val="34"/>
        </w:rPr>
        <w:t>(</w:t>
      </w:r>
      <w:r w:rsidRPr="00777686">
        <w:rPr>
          <w:rFonts w:ascii="TH SarabunPSK" w:hAnsi="TH SarabunPSK" w:cs="TH SarabunPSK" w:hint="cs"/>
          <w:spacing w:val="-4"/>
          <w:sz w:val="34"/>
          <w:szCs w:val="34"/>
          <w:cs/>
        </w:rPr>
        <w:t>๑</w:t>
      </w:r>
      <w:r w:rsidRPr="00777686">
        <w:rPr>
          <w:rFonts w:ascii="TH SarabunPSK" w:hAnsi="TH SarabunPSK" w:cs="TH SarabunPSK"/>
          <w:spacing w:val="-4"/>
          <w:sz w:val="34"/>
          <w:szCs w:val="34"/>
        </w:rPr>
        <w:t xml:space="preserve">) </w:t>
      </w:r>
      <w:r w:rsidRPr="00777686">
        <w:rPr>
          <w:rFonts w:ascii="TH SarabunPSK" w:hAnsi="TH SarabunPSK" w:cs="TH SarabunPSK" w:hint="cs"/>
          <w:spacing w:val="-4"/>
          <w:sz w:val="34"/>
          <w:szCs w:val="34"/>
          <w:cs/>
        </w:rPr>
        <w:t>บุคคลธรรมดา</w:t>
      </w:r>
      <w:r w:rsidRPr="00777686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777686">
        <w:rPr>
          <w:rFonts w:ascii="TH SarabunPSK" w:hAnsi="TH SarabunPSK" w:cs="TH SarabunPSK" w:hint="cs"/>
          <w:spacing w:val="-4"/>
          <w:sz w:val="34"/>
          <w:szCs w:val="34"/>
          <w:cs/>
        </w:rPr>
        <w:t>ซึ่งมีเงินได้พึงประเมินตามมาตรา</w:t>
      </w:r>
      <w:r w:rsidRPr="00777686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777686">
        <w:rPr>
          <w:rFonts w:ascii="TH SarabunPSK" w:hAnsi="TH SarabunPSK" w:cs="TH SarabunPSK" w:hint="cs"/>
          <w:spacing w:val="-4"/>
          <w:sz w:val="34"/>
          <w:szCs w:val="34"/>
          <w:cs/>
        </w:rPr>
        <w:t>๔๐</w:t>
      </w:r>
      <w:r w:rsidRPr="00777686">
        <w:rPr>
          <w:rFonts w:ascii="TH SarabunPSK" w:hAnsi="TH SarabunPSK" w:cs="TH SarabunPSK"/>
          <w:spacing w:val="-4"/>
          <w:sz w:val="34"/>
          <w:szCs w:val="34"/>
        </w:rPr>
        <w:t xml:space="preserve"> (</w:t>
      </w:r>
      <w:r w:rsidRPr="00777686">
        <w:rPr>
          <w:rFonts w:ascii="TH SarabunPSK" w:hAnsi="TH SarabunPSK" w:cs="TH SarabunPSK" w:hint="cs"/>
          <w:spacing w:val="-4"/>
          <w:sz w:val="34"/>
          <w:szCs w:val="34"/>
          <w:cs/>
        </w:rPr>
        <w:t>๕</w:t>
      </w:r>
      <w:r w:rsidRPr="00777686">
        <w:rPr>
          <w:rFonts w:ascii="TH SarabunPSK" w:hAnsi="TH SarabunPSK" w:cs="TH SarabunPSK"/>
          <w:spacing w:val="-4"/>
          <w:sz w:val="34"/>
          <w:szCs w:val="34"/>
        </w:rPr>
        <w:t>) (</w:t>
      </w:r>
      <w:r w:rsidRPr="00777686">
        <w:rPr>
          <w:rFonts w:ascii="TH SarabunPSK" w:hAnsi="TH SarabunPSK" w:cs="TH SarabunPSK" w:hint="cs"/>
          <w:spacing w:val="-4"/>
          <w:sz w:val="34"/>
          <w:szCs w:val="34"/>
          <w:cs/>
        </w:rPr>
        <w:t>๖</w:t>
      </w:r>
      <w:r w:rsidRPr="00777686">
        <w:rPr>
          <w:rFonts w:ascii="TH SarabunPSK" w:hAnsi="TH SarabunPSK" w:cs="TH SarabunPSK"/>
          <w:spacing w:val="-4"/>
          <w:sz w:val="34"/>
          <w:szCs w:val="34"/>
        </w:rPr>
        <w:t>) (</w:t>
      </w:r>
      <w:r w:rsidRPr="00777686">
        <w:rPr>
          <w:rFonts w:ascii="TH SarabunPSK" w:hAnsi="TH SarabunPSK" w:cs="TH SarabunPSK" w:hint="cs"/>
          <w:spacing w:val="-4"/>
          <w:sz w:val="34"/>
          <w:szCs w:val="34"/>
          <w:cs/>
        </w:rPr>
        <w:t>๗</w:t>
      </w:r>
      <w:r w:rsidRPr="00777686">
        <w:rPr>
          <w:rFonts w:ascii="TH SarabunPSK" w:hAnsi="TH SarabunPSK" w:cs="TH SarabunPSK"/>
          <w:spacing w:val="-4"/>
          <w:sz w:val="34"/>
          <w:szCs w:val="34"/>
        </w:rPr>
        <w:t xml:space="preserve">) </w:t>
      </w:r>
      <w:r w:rsidRPr="00777686">
        <w:rPr>
          <w:rFonts w:ascii="TH SarabunPSK" w:hAnsi="TH SarabunPSK" w:cs="TH SarabunPSK" w:hint="cs"/>
          <w:spacing w:val="-4"/>
          <w:sz w:val="34"/>
          <w:szCs w:val="34"/>
          <w:cs/>
        </w:rPr>
        <w:t>หรือ</w:t>
      </w:r>
      <w:r w:rsidRPr="00777686">
        <w:rPr>
          <w:rFonts w:ascii="TH SarabunPSK" w:hAnsi="TH SarabunPSK" w:cs="TH SarabunPSK"/>
          <w:spacing w:val="-4"/>
          <w:sz w:val="34"/>
          <w:szCs w:val="34"/>
        </w:rPr>
        <w:t xml:space="preserve"> (</w:t>
      </w:r>
      <w:r w:rsidRPr="00777686">
        <w:rPr>
          <w:rFonts w:ascii="TH SarabunPSK" w:hAnsi="TH SarabunPSK" w:cs="TH SarabunPSK" w:hint="cs"/>
          <w:spacing w:val="-4"/>
          <w:sz w:val="34"/>
          <w:szCs w:val="34"/>
          <w:cs/>
        </w:rPr>
        <w:t>๘</w:t>
      </w:r>
      <w:r w:rsidRPr="00777686">
        <w:rPr>
          <w:rFonts w:ascii="TH SarabunPSK" w:hAnsi="TH SarabunPSK" w:cs="TH SarabunPSK"/>
          <w:spacing w:val="-4"/>
          <w:sz w:val="34"/>
          <w:szCs w:val="34"/>
        </w:rPr>
        <w:t xml:space="preserve">) </w:t>
      </w:r>
      <w:r w:rsidRPr="00777686">
        <w:rPr>
          <w:rFonts w:ascii="TH SarabunPSK" w:hAnsi="TH SarabunPSK" w:cs="TH SarabunPSK" w:hint="cs"/>
          <w:spacing w:val="-4"/>
          <w:sz w:val="34"/>
          <w:szCs w:val="34"/>
          <w:cs/>
        </w:rPr>
        <w:t>แห่งประมวลรัษฎากร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รวมกันไม่เกินสามสิบล้านบาทในปีภาษีที่ใช้สิทธิยกเว้นภาษีเงินได้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ซึ่งมีทุนที่ชำระแล้วไม่เกินห้าล้านบาทในวันสุดท้าย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ของรอบระยะเวลาบัญชีที่ใช้สิทธิยกเว้นภาษีเงินได้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และมีรายได้จากการขายสินค้าและการให้บริการ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ไม่เกินสามสิบล้านบาท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ในรอบระยะเวลาบัญชีที่ได้ใช้สิทธิยกเว้นภาษีเงินได้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การยกเว้นภาษีเงินได้ตามวรรคหนึ่ง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ให้เป็นไปตามหลักเกณฑ์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ประกาศกำหนด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ในกรณีที่บริษัทหรือห้างหุ้นส่วนนิติบุคคลตามมาตรา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มีทุนที่ชำระแล้ว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เกินห้าล้านบาทในวันสุดท้ายของรอบระยะเวลาบัญชีใด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หรือมีรายได้จากการขายสินค้าและการให้บริการ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เกินสามสิบล้านบาทในรอบระยะเวลาบัญชีใด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ให้สิทธิยกเว้นภาษีเงินได้ตามมาตรา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สิ้นสุดลงตั้งแต่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รอบระยะเวลาบัญชีนั้น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77768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lastRenderedPageBreak/>
        <w:t>--------------------------------------------------------------------------------------------------------------------------</w:t>
      </w:r>
    </w:p>
    <w:p w:rsidR="00D12CA6" w:rsidRDefault="00777686" w:rsidP="007776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โดยที่ได้มีการกำหนดแผนยุทธศาสตร์</w:t>
      </w:r>
      <w:r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การพัฒนาโครงสร้างพื้นฐานระบบการชำระเงินแบบอิเล็กทรอนิกส์แห่งชาติขึ้น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ซึ่งมีวัตถุประสงค์เพื่อพัฒนา</w:t>
      </w:r>
      <w:r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บริการและโครงสร้างพื้นฐานเกี่ยวกับการใช้บัตรอิเล็กทรอนิกส์อย่างครบวงจร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อันจะเป็นการเพิ่มศักยภาพและ</w:t>
      </w:r>
      <w:r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ขีดความสามารถในการแข่งขันของภาคธุรกิจและของประเทศในระยะยาว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และเพื่อเป็นการสนับสนุนโครงการ</w:t>
      </w:r>
      <w:r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ขยายการใช้บัตรอิเล็กทรอนิกส์เพื่อชำระเงินแทนเงินสดภายใต้แผนยุทธศาสตร์ดังกล่าว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สมควรยกเว้นภาษีเงินได้</w:t>
      </w:r>
      <w:r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นิติบุคคลให้แก่บริษัทหรือห้างหุ้นส่วนนิติบุคคลที่ได้ลงทุนในอุปกรณ์รับชำระเงินทางอิเล็กทรอนิกส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และยกเว้น</w:t>
      </w:r>
      <w:r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ภาษีเงินได้ให้แก่บุคคลธรรมดาและบริษัทหรือห้างหุ้นส่วนนิติบุคคลซึ่งเป็นผู้รับชำระเงินที่ได้จ่ายค่าธรรมเนียม</w:t>
      </w:r>
      <w:r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จากการรับชำ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ระเงินด้วยบัตรเดบิตผ่านอุปกรณ์รับชำ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ระเงินทางอิเล็กทรอนิกส์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เป็นต้องตรา</w:t>
      </w:r>
      <w:r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พระราชกฤษฎีกานี้</w:t>
      </w:r>
    </w:p>
    <w:p w:rsidR="00777686" w:rsidRDefault="00777686" w:rsidP="00777686">
      <w:pPr>
        <w:jc w:val="thaiDistribute"/>
        <w:rPr>
          <w:rFonts w:ascii="THSarabunPSK" w:hAnsi="THSarabunPSK" w:cs="THSarabunPSK"/>
          <w:sz w:val="32"/>
          <w:szCs w:val="32"/>
        </w:rPr>
      </w:pPr>
    </w:p>
    <w:p w:rsidR="00777686" w:rsidRPr="00777686" w:rsidRDefault="00777686" w:rsidP="007776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color w:val="FF0000"/>
          <w:sz w:val="34"/>
          <w:szCs w:val="34"/>
        </w:rPr>
      </w:pPr>
      <w:r>
        <w:rPr>
          <w:rFonts w:ascii="THSarabunPSK" w:hAnsi="THSarabunPSK" w:cs="THSarabunPSK" w:hint="cs"/>
          <w:color w:val="FF0000"/>
          <w:sz w:val="34"/>
          <w:szCs w:val="34"/>
          <w:cs/>
        </w:rPr>
        <w:t>(</w:t>
      </w:r>
      <w:r w:rsidRPr="00777686">
        <w:rPr>
          <w:rFonts w:ascii="THSarabunPSK" w:hAnsi="THSarabunPSK" w:cs="THSarabunPSK" w:hint="cs"/>
          <w:color w:val="FF0000"/>
          <w:sz w:val="34"/>
          <w:szCs w:val="34"/>
          <w:cs/>
        </w:rPr>
        <w:t>เล่ม</w:t>
      </w:r>
      <w:r w:rsidRPr="00777686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777686">
        <w:rPr>
          <w:rFonts w:ascii="THSarabunPSK" w:hAnsi="THSarabunPSK" w:cs="THSarabunPSK" w:hint="cs"/>
          <w:color w:val="FF0000"/>
          <w:sz w:val="34"/>
          <w:szCs w:val="34"/>
          <w:cs/>
        </w:rPr>
        <w:t>๑๓๔</w:t>
      </w:r>
      <w:r w:rsidRPr="00777686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777686">
        <w:rPr>
          <w:rFonts w:ascii="THSarabunPSK" w:hAnsi="THSarabunPSK" w:cs="THSarabunPSK" w:hint="cs"/>
          <w:color w:val="FF0000"/>
          <w:sz w:val="34"/>
          <w:szCs w:val="34"/>
          <w:cs/>
        </w:rPr>
        <w:t>ตอนที่</w:t>
      </w:r>
      <w:r w:rsidRPr="00777686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777686">
        <w:rPr>
          <w:rFonts w:ascii="THSarabunPSK" w:hAnsi="THSarabunPSK" w:cs="THSarabunPSK" w:hint="cs"/>
          <w:color w:val="FF0000"/>
          <w:sz w:val="34"/>
          <w:szCs w:val="34"/>
          <w:cs/>
        </w:rPr>
        <w:t>๕๒</w:t>
      </w:r>
      <w:r w:rsidRPr="00777686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777686">
        <w:rPr>
          <w:rFonts w:ascii="THSarabunPSK" w:hAnsi="THSarabunPSK" w:cs="THSarabunPSK" w:hint="cs"/>
          <w:color w:val="FF0000"/>
          <w:sz w:val="34"/>
          <w:szCs w:val="34"/>
          <w:cs/>
        </w:rPr>
        <w:t>ก</w:t>
      </w:r>
      <w:r w:rsidRPr="00777686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777686">
        <w:rPr>
          <w:rFonts w:ascii="THSarabunPSK" w:hAnsi="THSarabunPSK" w:cs="THSarabunPSK" w:hint="cs"/>
          <w:color w:val="FF0000"/>
          <w:sz w:val="34"/>
          <w:szCs w:val="34"/>
          <w:cs/>
        </w:rPr>
        <w:t>ราชกิจจานุเบกษา</w:t>
      </w:r>
      <w:r w:rsidRPr="00777686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777686">
        <w:rPr>
          <w:rFonts w:ascii="THSarabunPSK" w:hAnsi="THSarabunPSK" w:cs="THSarabunPSK" w:hint="cs"/>
          <w:color w:val="FF0000"/>
          <w:sz w:val="34"/>
          <w:szCs w:val="34"/>
          <w:cs/>
        </w:rPr>
        <w:t>๑๐</w:t>
      </w:r>
      <w:r w:rsidRPr="00777686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777686">
        <w:rPr>
          <w:rFonts w:ascii="THSarabunPSK" w:hAnsi="THSarabunPSK" w:cs="THSarabunPSK" w:hint="cs"/>
          <w:color w:val="FF0000"/>
          <w:sz w:val="34"/>
          <w:szCs w:val="34"/>
          <w:cs/>
        </w:rPr>
        <w:t>พฤษภาคม</w:t>
      </w:r>
      <w:r w:rsidRPr="00777686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777686">
        <w:rPr>
          <w:rFonts w:ascii="THSarabunPSK" w:hAnsi="THSarabunPSK" w:cs="THSarabunPSK" w:hint="cs"/>
          <w:color w:val="FF0000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color w:val="FF0000"/>
          <w:sz w:val="34"/>
          <w:szCs w:val="34"/>
          <w:cs/>
        </w:rPr>
        <w:t>)</w:t>
      </w:r>
    </w:p>
    <w:p w:rsidR="00777686" w:rsidRDefault="00777686" w:rsidP="00777686">
      <w:pPr>
        <w:jc w:val="thaiDistribute"/>
      </w:pPr>
    </w:p>
    <w:sectPr w:rsidR="007776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86"/>
    <w:rsid w:val="00777686"/>
    <w:rsid w:val="00C45AD8"/>
    <w:rsid w:val="00D12CA6"/>
    <w:rsid w:val="00E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770D3-42F5-45EE-B7CF-7B33F94E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Erevenue2555</dc:creator>
  <cp:keywords/>
  <cp:lastModifiedBy>ศิริพร หล่อสมฤดี</cp:lastModifiedBy>
  <cp:revision>2</cp:revision>
  <dcterms:created xsi:type="dcterms:W3CDTF">2020-10-05T09:56:00Z</dcterms:created>
  <dcterms:modified xsi:type="dcterms:W3CDTF">2020-10-05T09:56:00Z</dcterms:modified>
</cp:coreProperties>
</file>