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72570" w14:textId="54D070C5" w:rsidR="0066332F" w:rsidRDefault="0066332F" w:rsidP="0019028F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08B86C46" wp14:editId="3E3A11FA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08503" w14:textId="2F3CB164" w:rsidR="0019028F" w:rsidRDefault="0019028F" w:rsidP="0019028F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48"/>
          <w:szCs w:val="48"/>
        </w:rPr>
      </w:pPr>
      <w:r>
        <w:rPr>
          <w:rFonts w:ascii="THSarabunPSK" w:hAnsi="THSarabunPSK" w:cs="THSarabunPSK" w:hint="cs"/>
          <w:sz w:val="48"/>
          <w:szCs w:val="48"/>
          <w:cs/>
        </w:rPr>
        <w:t>กฎกระทรวง</w:t>
      </w:r>
    </w:p>
    <w:p w14:paraId="51DBA2E0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๓๒๖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  <w:r>
        <w:rPr>
          <w:rFonts w:ascii="THSarabunPSK" w:hAnsi="THSarabunPSK" w:cs="THSarabunPSK"/>
          <w:sz w:val="34"/>
          <w:szCs w:val="34"/>
        </w:rPr>
        <w:t>)</w:t>
      </w:r>
    </w:p>
    <w:p w14:paraId="72043C98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</w:p>
    <w:p w14:paraId="27958F87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2FAFEEB5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jc w:val="center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-----------------------------------------</w:t>
      </w:r>
    </w:p>
    <w:p w14:paraId="0B65663B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อาศัยอำนาจตามความในมาตรา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๒๕๑๓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๔๒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๑๗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๑๐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๒๔๙๖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รัฐมนตรี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ว่าการกระทรวงการคลังออกกฎกระทรวงไว้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ดังต่อไปนี้</w:t>
      </w:r>
    </w:p>
    <w:p w14:paraId="4C0F9C0E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ให้เพิ่มความต่อไปนี้เป็น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๙๔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และ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๙๕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ของข้อ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แห่งกฎกระทรวง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ฉบับที่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๑๒๖</w:t>
      </w:r>
      <w:r>
        <w:rPr>
          <w:rFonts w:ascii="THSarabunPSK" w:hAnsi="THSarabunPSK" w:cs="THSarabunPSK"/>
          <w:sz w:val="34"/>
          <w:szCs w:val="34"/>
        </w:rPr>
        <w:br/>
        <w:t>(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๒๕๐๙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ออกตามความในประมวลรัษฎากร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ว่าด้วยการยกเว้นรัษฎากร</w:t>
      </w:r>
    </w:p>
    <w:p w14:paraId="0DE2AEE3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</w:rPr>
        <w:t>“</w:t>
      </w: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๙๔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เงินได้เท่าที่ผู้มีเงินได้จ่ายเป็นเงินฝากไว้กับธนาคารที่มีกฎหมายจัดตั้งขึ้นโดยเฉพาะในปีภาษี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ตามจำนวนที่จ่ายจริงแต่ไม่เกินหนึ่งแสนบาท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ซึ่งการฝากเงินนั้นมีข้อตกลงว่าธนาคารผู้รับฝากเงิน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จะจ่ายเงินและผลประโยชน์ตามข้อตกลงโดยอาศัยความทรงชีพหรือมรณะของผู้ฝากเงิน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และมีกำหนด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ระยะเวลาการฝากเงินตั้งแต่สิบปีขึ้นไป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ทั้งนี้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เมื่อรวมกับค่าลดหย่อนตามมาตรา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๔๗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๑</w:t>
      </w:r>
      <w:r>
        <w:rPr>
          <w:rFonts w:ascii="THSarabunPSK" w:hAnsi="THSarabunPSK" w:cs="THSarabunPSK"/>
          <w:sz w:val="34"/>
          <w:szCs w:val="34"/>
        </w:rPr>
        <w:t>) (</w:t>
      </w:r>
      <w:r>
        <w:rPr>
          <w:rFonts w:ascii="THSarabunPSK" w:hAnsi="THSarabunPSK" w:cs="THSarabunPSK" w:hint="cs"/>
          <w:sz w:val="34"/>
          <w:szCs w:val="34"/>
          <w:cs/>
        </w:rPr>
        <w:t>ง</w:t>
      </w:r>
      <w:r>
        <w:rPr>
          <w:rFonts w:ascii="THSarabunPSK" w:hAnsi="THSarabunPSK" w:cs="THSarabunPSK"/>
          <w:sz w:val="34"/>
          <w:szCs w:val="34"/>
        </w:rPr>
        <w:t>)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แห่งประมวลรัษฎากร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หรือเงินได้ตาม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๖๑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วรรคหนึ่งแล้ว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ต้องไม่เกินหนึ่งแสนบาท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และเป็นไปตามหลักเกณฑ์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วิธีการ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และเงื่อนไขที่อธิบดีประกาศกำหนด</w:t>
      </w:r>
    </w:p>
    <w:p w14:paraId="4C5C0039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>(</w:t>
      </w:r>
      <w:r>
        <w:rPr>
          <w:rFonts w:ascii="THSarabunPSK" w:hAnsi="THSarabunPSK" w:cs="THSarabunPSK" w:hint="cs"/>
          <w:sz w:val="34"/>
          <w:szCs w:val="34"/>
          <w:cs/>
        </w:rPr>
        <w:t>๙๕</w:t>
      </w:r>
      <w:r>
        <w:rPr>
          <w:rFonts w:ascii="THSarabunPSK" w:hAnsi="THSarabunPSK" w:cs="THSarabunPSK"/>
          <w:sz w:val="34"/>
          <w:szCs w:val="34"/>
        </w:rPr>
        <w:t xml:space="preserve">) </w:t>
      </w:r>
      <w:r>
        <w:rPr>
          <w:rFonts w:ascii="THSarabunPSK" w:hAnsi="THSarabunPSK" w:cs="THSarabunPSK" w:hint="cs"/>
          <w:sz w:val="34"/>
          <w:szCs w:val="34"/>
          <w:cs/>
        </w:rPr>
        <w:t>เงินหรือผลประโยชน์ใด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ๆ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ที่ผู้มีเงินได้ได้รับเนื่องจากการฝากเงินกับธนาคารที่มีกฎหมาย</w:t>
      </w:r>
      <w:r>
        <w:rPr>
          <w:rFonts w:ascii="THSarabunPSK" w:hAnsi="THSarabunPSK" w:cs="THSarabunPSK"/>
          <w:sz w:val="34"/>
          <w:szCs w:val="34"/>
        </w:rPr>
        <w:br/>
      </w:r>
      <w:r>
        <w:rPr>
          <w:rFonts w:ascii="THSarabunPSK" w:hAnsi="THSarabunPSK" w:cs="THSarabunPSK" w:hint="cs"/>
          <w:sz w:val="34"/>
          <w:szCs w:val="34"/>
          <w:cs/>
        </w:rPr>
        <w:t>จัดตั้งขึ้นโดยเฉพาะและได้รับยกเว้นไม่ต้องรวมคำนวณเพื่อเสียภาษีเงินได้ตาม</w:t>
      </w:r>
      <w:r>
        <w:rPr>
          <w:rFonts w:ascii="THSarabunPSK" w:hAnsi="THSarabunPSK" w:cs="THSarabunPSK"/>
          <w:sz w:val="34"/>
          <w:szCs w:val="34"/>
        </w:rPr>
        <w:t xml:space="preserve"> (</w:t>
      </w:r>
      <w:r>
        <w:rPr>
          <w:rFonts w:ascii="THSarabunPSK" w:hAnsi="THSarabunPSK" w:cs="THSarabunPSK" w:hint="cs"/>
          <w:sz w:val="34"/>
          <w:szCs w:val="34"/>
          <w:cs/>
        </w:rPr>
        <w:t>๙๔</w:t>
      </w:r>
      <w:r>
        <w:rPr>
          <w:rFonts w:ascii="THSarabunPSK" w:hAnsi="THSarabunPSK" w:cs="THSarabunPSK"/>
          <w:sz w:val="34"/>
          <w:szCs w:val="34"/>
        </w:rPr>
        <w:t>)</w:t>
      </w:r>
      <w:r>
        <w:rPr>
          <w:rFonts w:ascii="THSarabunPSK" w:hAnsi="THSarabunPSK" w:cs="THSarabunPSK" w:hint="cs"/>
          <w:sz w:val="34"/>
          <w:szCs w:val="34"/>
        </w:rPr>
        <w:t>”</w:t>
      </w:r>
    </w:p>
    <w:p w14:paraId="008168AC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ข้อ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กฎกระทรวงนี้ให้ใช้บังคับสำหรับเงินได้พึงประเมินประจำปี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๒๕๕๙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เป็นต้นไป</w:t>
      </w:r>
      <w:r>
        <w:rPr>
          <w:rFonts w:ascii="THSarabunPSK" w:hAnsi="THSarabunPSK" w:cs="THSarabunPSK"/>
          <w:sz w:val="34"/>
          <w:szCs w:val="34"/>
        </w:rPr>
        <w:br/>
      </w:r>
    </w:p>
    <w:p w14:paraId="7F99396A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ind w:left="3600" w:firstLine="720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 w:hint="cs"/>
          <w:sz w:val="34"/>
          <w:szCs w:val="34"/>
          <w:cs/>
        </w:rPr>
        <w:t>ให้ไว้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ณ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วันที่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๒๐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กุมภาพันธ์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พ</w:t>
      </w:r>
      <w:r>
        <w:rPr>
          <w:rFonts w:ascii="THSarabunPSK" w:hAnsi="THSarabunPSK" w:cs="THSarabunPSK"/>
          <w:sz w:val="34"/>
          <w:szCs w:val="34"/>
        </w:rPr>
        <w:t>.</w:t>
      </w:r>
      <w:r>
        <w:rPr>
          <w:rFonts w:ascii="THSarabunPSK" w:hAnsi="THSarabunPSK" w:cs="THSarabunPSK" w:hint="cs"/>
          <w:sz w:val="34"/>
          <w:szCs w:val="34"/>
          <w:cs/>
        </w:rPr>
        <w:t>ศ</w:t>
      </w:r>
      <w:r>
        <w:rPr>
          <w:rFonts w:ascii="THSarabunPSK" w:hAnsi="THSarabunPSK" w:cs="THSarabunPSK"/>
          <w:sz w:val="34"/>
          <w:szCs w:val="34"/>
        </w:rPr>
        <w:t xml:space="preserve">. </w:t>
      </w:r>
      <w:r>
        <w:rPr>
          <w:rFonts w:ascii="THSarabunPSK" w:hAnsi="THSarabunPSK" w:cs="THSarabunPSK" w:hint="cs"/>
          <w:sz w:val="34"/>
          <w:szCs w:val="34"/>
          <w:cs/>
        </w:rPr>
        <w:t>๒๕๖๐</w:t>
      </w:r>
    </w:p>
    <w:p w14:paraId="343C9AC9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                                                                      </w:t>
      </w:r>
      <w:r>
        <w:rPr>
          <w:rFonts w:ascii="THSarabunPSK" w:hAnsi="THSarabunPSK" w:cs="THSarabunPSK" w:hint="cs"/>
          <w:sz w:val="34"/>
          <w:szCs w:val="34"/>
          <w:cs/>
        </w:rPr>
        <w:t>อภิศักดิ์</w:t>
      </w:r>
      <w:r>
        <w:rPr>
          <w:rFonts w:ascii="THSarabunPSK" w:hAnsi="THSarabunPSK" w:cs="THSarabunPSK"/>
          <w:sz w:val="34"/>
          <w:szCs w:val="34"/>
        </w:rPr>
        <w:t xml:space="preserve"> </w:t>
      </w:r>
      <w:r>
        <w:rPr>
          <w:rFonts w:ascii="THSarabunPSK" w:hAnsi="THSarabunPSK" w:cs="THSarabunPSK" w:hint="cs"/>
          <w:sz w:val="34"/>
          <w:szCs w:val="34"/>
          <w:cs/>
        </w:rPr>
        <w:t>ตันติวรวงศ์</w:t>
      </w:r>
    </w:p>
    <w:p w14:paraId="140AD907" w14:textId="77777777" w:rsidR="0019028F" w:rsidRDefault="0019028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4"/>
          <w:szCs w:val="34"/>
        </w:rPr>
      </w:pPr>
      <w:r>
        <w:rPr>
          <w:rFonts w:ascii="THSarabunPSK" w:hAnsi="THSarabunPSK" w:cs="THSarabunPSK"/>
          <w:sz w:val="34"/>
          <w:szCs w:val="34"/>
        </w:rPr>
        <w:t xml:space="preserve">                                                               </w:t>
      </w:r>
      <w:r>
        <w:rPr>
          <w:rFonts w:ascii="THSarabunPSK" w:hAnsi="THSarabunPSK" w:cs="THSarabunPSK" w:hint="cs"/>
          <w:sz w:val="34"/>
          <w:szCs w:val="34"/>
          <w:cs/>
        </w:rPr>
        <w:t>รัฐมนตรีว่าการกระทรวงการคลัง</w:t>
      </w:r>
    </w:p>
    <w:p w14:paraId="7F34AA5F" w14:textId="5B83244F" w:rsidR="0019028F" w:rsidRDefault="0019028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5114D65F" w14:textId="2770D507" w:rsidR="0066332F" w:rsidRDefault="0066332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2EA93134" w14:textId="2BD1728E" w:rsidR="0066332F" w:rsidRDefault="0066332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1D24832F" w14:textId="1CC9747F" w:rsidR="0066332F" w:rsidRDefault="0066332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7786FE7B" w14:textId="5FF70BB2" w:rsidR="0066332F" w:rsidRDefault="0066332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/>
          <w:sz w:val="32"/>
          <w:szCs w:val="32"/>
        </w:rPr>
        <w:lastRenderedPageBreak/>
        <w:t>__________________________________________________________________________________</w:t>
      </w:r>
    </w:p>
    <w:p w14:paraId="144121B7" w14:textId="23888BA6" w:rsidR="00B450E3" w:rsidRDefault="0019028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  <w:r>
        <w:rPr>
          <w:rFonts w:ascii="THSarabunPSK" w:hAnsi="THSarabunPSK" w:cs="THSarabunPSK" w:hint="cs"/>
          <w:sz w:val="32"/>
          <w:szCs w:val="32"/>
          <w:cs/>
        </w:rPr>
        <w:t>หมายเหตุ</w:t>
      </w:r>
      <w:r>
        <w:rPr>
          <w:rFonts w:ascii="THSarabunPSK" w:hAnsi="THSarabunPSK" w:cs="THSarabunPSK"/>
          <w:sz w:val="32"/>
          <w:szCs w:val="32"/>
        </w:rPr>
        <w:t xml:space="preserve"> :- </w:t>
      </w:r>
      <w:r>
        <w:rPr>
          <w:rFonts w:ascii="THSarabunPSK" w:hAnsi="THSarabunPSK" w:cs="THSarabunPSK" w:hint="cs"/>
          <w:sz w:val="32"/>
          <w:szCs w:val="32"/>
          <w:cs/>
        </w:rPr>
        <w:t>เหตุผลในการประกาศใช้กฎกระทรวงฉบับนี้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คือ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โดยที่เป็นการสมควรกำหนดให้เงินได้เท่าที่</w:t>
      </w:r>
      <w:r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ผู้มีเงินได้จ่ายเป็นเงินฝากไว้กับธนาคารที่มีกฎหมายจัดตั้งขึ้นโดยเฉพาะซึ่งการฝากเงินนั้นมีข้อตกลงว่าธนาคาร</w:t>
      </w:r>
      <w:r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จะจ่ายเงินและผลประโยชน์ตามข้อตกลงโดยอาศัยความทรงชีพหรือมรณะของผู้ฝากเงินและมีกำหนดเวลา</w:t>
      </w:r>
      <w:r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ตั้งแต่สิบปีขึ้นไป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และเงินได้ที่เป็นเงินหรือผลประโยชน์ใด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ๆ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ที่ได้รับเนื่องจากการฝากเงินดังกล่าว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เป็นเงินได้</w:t>
      </w:r>
      <w:r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พึงประเมินที่ไม่ต้องรวมคำนวณเพื่อเสียภาษีเงินได้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เพื่อส่งเสริมให้ประชาชนมีการออมและเสริมสร้าง</w:t>
      </w:r>
      <w:r>
        <w:rPr>
          <w:rFonts w:ascii="THSarabunPSK" w:hAnsi="THSarabunPSK" w:cs="THSarabunPSK"/>
          <w:sz w:val="32"/>
          <w:szCs w:val="32"/>
        </w:rPr>
        <w:br/>
      </w:r>
      <w:r>
        <w:rPr>
          <w:rFonts w:ascii="THSarabunPSK" w:hAnsi="THSarabunPSK" w:cs="THSarabunPSK" w:hint="cs"/>
          <w:sz w:val="32"/>
          <w:szCs w:val="32"/>
          <w:cs/>
        </w:rPr>
        <w:t>หลักประกันทางการเงิน</w:t>
      </w:r>
      <w:r>
        <w:rPr>
          <w:rFonts w:ascii="THSarabunPSK" w:hAnsi="THSarabunPSK" w:cs="THSarabunPSK"/>
          <w:sz w:val="32"/>
          <w:szCs w:val="32"/>
        </w:rPr>
        <w:t xml:space="preserve"> </w:t>
      </w:r>
      <w:r>
        <w:rPr>
          <w:rFonts w:ascii="THSarabunPSK" w:hAnsi="THSarabunPSK" w:cs="THSarabunPSK" w:hint="cs"/>
          <w:sz w:val="32"/>
          <w:szCs w:val="32"/>
          <w:cs/>
        </w:rPr>
        <w:t>จึงจำเป็นต้องออกกฎกระทรวงนี้</w:t>
      </w:r>
    </w:p>
    <w:p w14:paraId="48622CEE" w14:textId="77777777" w:rsidR="0066332F" w:rsidRDefault="0066332F" w:rsidP="0019028F">
      <w:pPr>
        <w:autoSpaceDE w:val="0"/>
        <w:autoSpaceDN w:val="0"/>
        <w:adjustRightInd w:val="0"/>
        <w:spacing w:after="0" w:line="240" w:lineRule="auto"/>
        <w:jc w:val="thaiDistribute"/>
        <w:rPr>
          <w:rFonts w:ascii="THSarabunPSK" w:hAnsi="THSarabunPSK" w:cs="THSarabunPSK"/>
          <w:sz w:val="32"/>
          <w:szCs w:val="32"/>
        </w:rPr>
      </w:pPr>
    </w:p>
    <w:p w14:paraId="21B7365C" w14:textId="77777777" w:rsidR="004A7529" w:rsidRDefault="004A7529" w:rsidP="004A752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  <w:cs/>
        </w:rPr>
        <w:t>(ร.จ ฉบับ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กฤษฎีกา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เล่ม 134 ตอนที่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  <w:cs/>
        </w:rPr>
        <w:t xml:space="preserve"> ก วันที่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8 </w:t>
      </w:r>
      <w:r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/>
          <w:sz w:val="32"/>
          <w:szCs w:val="32"/>
          <w:cs/>
        </w:rPr>
        <w:t xml:space="preserve"> 2560)</w:t>
      </w:r>
    </w:p>
    <w:p w14:paraId="0CAD28D6" w14:textId="77777777" w:rsidR="004A7529" w:rsidRDefault="004A7529" w:rsidP="0019028F">
      <w:pPr>
        <w:autoSpaceDE w:val="0"/>
        <w:autoSpaceDN w:val="0"/>
        <w:adjustRightInd w:val="0"/>
        <w:spacing w:after="0" w:line="240" w:lineRule="auto"/>
        <w:jc w:val="thaiDistribute"/>
      </w:pPr>
    </w:p>
    <w:sectPr w:rsidR="004A7529" w:rsidSect="0019028F">
      <w:pgSz w:w="12240" w:h="15840"/>
      <w:pgMar w:top="1440" w:right="1325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28F"/>
    <w:rsid w:val="0019028F"/>
    <w:rsid w:val="004A7529"/>
    <w:rsid w:val="0066332F"/>
    <w:rsid w:val="00B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D6920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424F-8AF1-4E1F-8297-2119590B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Erevenue2555</dc:creator>
  <cp:lastModifiedBy>ณัชชา ธรรมวัชระ</cp:lastModifiedBy>
  <cp:revision>3</cp:revision>
  <dcterms:created xsi:type="dcterms:W3CDTF">2017-03-02T07:55:00Z</dcterms:created>
  <dcterms:modified xsi:type="dcterms:W3CDTF">2025-02-06T03:04:00Z</dcterms:modified>
</cp:coreProperties>
</file>