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6989" w14:textId="2BCA41E4" w:rsidR="00B0166A" w:rsidRDefault="0099257E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4A81D47B" wp14:editId="1EE75590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1ECB3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28B288DD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333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>. 2560)</w:t>
      </w:r>
    </w:p>
    <w:p w14:paraId="6439473F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046F283D" w14:textId="77777777" w:rsidR="00FD545E" w:rsidRDefault="00B0166A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3767524D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_________________</w:t>
      </w:r>
    </w:p>
    <w:p w14:paraId="11CD18E9" w14:textId="77777777" w:rsidR="00B0166A" w:rsidRPr="00B0166A" w:rsidRDefault="00B0166A" w:rsidP="00B0166A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  <w:cs/>
        </w:rPr>
      </w:pPr>
    </w:p>
    <w:p w14:paraId="04415A52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</w:t>
      </w:r>
    </w:p>
    <w:p w14:paraId="5A32ADB1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๒๕๑๓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</w:p>
    <w:p w14:paraId="653E3817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 w:rsidR="00B0166A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รัฐมนตรีว่าการกระทรวงการคลังออกกฎกระทรวงไว้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1EFAAD90" w14:textId="77777777" w:rsidR="00FD545E" w:rsidRPr="00B0166A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B0166A">
        <w:rPr>
          <w:rFonts w:ascii="TH SarabunPSK" w:hAnsi="TH SarabunPSK" w:cs="TH SarabunPSK" w:hint="cs"/>
          <w:spacing w:val="-4"/>
          <w:sz w:val="34"/>
          <w:szCs w:val="34"/>
          <w:cs/>
        </w:rPr>
        <w:t>ข้อ</w:t>
      </w:r>
      <w:r w:rsidRPr="00B0166A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Pr="00B0166A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4"/>
          <w:sz w:val="34"/>
          <w:szCs w:val="34"/>
          <w:cs/>
        </w:rPr>
        <w:t>กำหนดให้เงินได้เท่าที่ได้จ่ายเป็นค่าซื้อสินค้าหรือค่าบริการให้แก่ผู้ประกอบการจดทะเบียน</w:t>
      </w:r>
    </w:p>
    <w:p w14:paraId="11E133AC" w14:textId="77777777" w:rsidR="00FD545E" w:rsidRPr="00B0166A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ภาษีมูลค่าเพิ่มและได้รับใบกำกับภาษี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๘๖</w:t>
      </w:r>
      <w:r>
        <w:rPr>
          <w:rFonts w:ascii="THSarabunPSK" w:hAnsi="THSarabunPSK" w:cs="THSarabunPSK"/>
          <w:sz w:val="34"/>
          <w:szCs w:val="34"/>
        </w:rPr>
        <w:t>/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สำหรับการซื้อสินค้า</w:t>
      </w:r>
      <w:r w:rsidR="00B0166A">
        <w:rPr>
          <w:rFonts w:ascii="THSarabunPSK" w:hAnsi="THSarabunPSK" w:cs="THSarabunPSK"/>
          <w:sz w:val="34"/>
          <w:szCs w:val="34"/>
        </w:rPr>
        <w:br/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หรือรับบริการในราชอาณาจักร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ตั้งแต่วันที่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๑๑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พฤศจิกายน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พ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>.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ศ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.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๒๕๖๐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ถึงวันที่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๓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ธันวาคม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พ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>.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ศ</w:t>
      </w:r>
      <w:r w:rsidRPr="00B0166A">
        <w:rPr>
          <w:rFonts w:ascii="TH SarabunPSK" w:hAnsi="TH SarabunPSK" w:cs="TH SarabunPSK"/>
          <w:spacing w:val="-6"/>
          <w:sz w:val="34"/>
          <w:szCs w:val="34"/>
        </w:rPr>
        <w:t xml:space="preserve">. </w:t>
      </w: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๒๕๖๐</w:t>
      </w:r>
    </w:p>
    <w:p w14:paraId="07881678" w14:textId="77777777" w:rsidR="00FD545E" w:rsidRPr="00B0166A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B0166A">
        <w:rPr>
          <w:rFonts w:ascii="TH SarabunPSK" w:hAnsi="TH SarabunPSK" w:cs="TH SarabunPSK" w:hint="cs"/>
          <w:spacing w:val="-6"/>
          <w:sz w:val="34"/>
          <w:szCs w:val="34"/>
          <w:cs/>
        </w:rPr>
        <w:t>ตามจำนวนที่จ่ายจริงแต่ไม่เกินหนึ่งหมื่นห้าพันบาทเป็นเงินได้พึงประเมินที่ได้รับยกเว้นไม่ต้องรวมคำนวณ</w:t>
      </w:r>
    </w:p>
    <w:p w14:paraId="0AD2A9ED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เพื่อเสียภาษีเงินได้บุคคลธรรมดา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ตามหลักเกณฑ์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วิธีการและเงื่อนไขที่อธิบดีประกาศกำหนด</w:t>
      </w:r>
    </w:p>
    <w:p w14:paraId="4ECDA2A4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ค่าซื้อสินค้าหรือค่าบริการตามข้อ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ไม่รวมถึงค่าซื้อสินค้าหรือค่าบริการ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41E55A99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ค่าซื้อสุรา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เบียร์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และไวน์</w:t>
      </w:r>
    </w:p>
    <w:p w14:paraId="16D18470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ค่าซื้อยาสูบ</w:t>
      </w:r>
    </w:p>
    <w:p w14:paraId="7ED282E4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ค่าซื้อน้ำมันและก๊าซสำหรับเติมยานพาหนะ</w:t>
      </w:r>
    </w:p>
    <w:p w14:paraId="6CF46C99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ค่าซื้อรถยนต์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รถจักรยานยนต์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และเรือ</w:t>
      </w:r>
    </w:p>
    <w:p w14:paraId="77F70883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ค่าบริการจัดนำเที่ยวที่จ่ายให้แก่ผู้ประกอบธุรกิจนำเที่ยวตามกฎหมายว่าด้วยธุรกิจนำเที่ยว</w:t>
      </w:r>
    </w:p>
    <w:p w14:paraId="5B0E8F30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และมัคคุเทศก์</w:t>
      </w:r>
    </w:p>
    <w:p w14:paraId="5897F92E" w14:textId="77777777" w:rsidR="00FD545E" w:rsidRDefault="00FD545E" w:rsidP="00B016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๖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ค่าบริการที่ได้จ่ายเป็นค่าที่พักในโรงแรมให้แก่ผู้ประกอบธุรกิจโรงแรมตามกฎหมาย</w:t>
      </w:r>
      <w:r w:rsidR="00B0166A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ว่าด้วยโรงแรม</w:t>
      </w:r>
    </w:p>
    <w:p w14:paraId="593F4442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6B2A7D0D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</w:t>
      </w:r>
      <w:r w:rsidR="00FD545E">
        <w:rPr>
          <w:rFonts w:ascii="THSarabunPSK" w:hAnsi="THSarabunPSK" w:cs="THSarabunPSK" w:hint="cs"/>
          <w:sz w:val="34"/>
          <w:szCs w:val="34"/>
          <w:cs/>
        </w:rPr>
        <w:t>ให้ไว้</w:t>
      </w:r>
      <w:r w:rsidR="00FD545E">
        <w:rPr>
          <w:rFonts w:ascii="THSarabunPSK" w:hAnsi="THSarabunPSK" w:cs="THSarabunPSK"/>
          <w:sz w:val="34"/>
          <w:szCs w:val="34"/>
        </w:rPr>
        <w:t xml:space="preserve"> </w:t>
      </w:r>
      <w:r w:rsidR="00FD545E">
        <w:rPr>
          <w:rFonts w:ascii="THSarabunPSK" w:hAnsi="THSarabunPSK" w:cs="THSarabunPSK" w:hint="cs"/>
          <w:sz w:val="34"/>
          <w:szCs w:val="34"/>
          <w:cs/>
        </w:rPr>
        <w:t>ณ</w:t>
      </w:r>
      <w:r w:rsidR="00FD545E">
        <w:rPr>
          <w:rFonts w:ascii="THSarabunPSK" w:hAnsi="THSarabunPSK" w:cs="THSarabunPSK"/>
          <w:sz w:val="34"/>
          <w:szCs w:val="34"/>
        </w:rPr>
        <w:t xml:space="preserve"> </w:t>
      </w:r>
      <w:r w:rsidR="00FD545E">
        <w:rPr>
          <w:rFonts w:ascii="THSarabunPSK" w:hAnsi="THSarabunPSK" w:cs="THSarabunPSK" w:hint="cs"/>
          <w:sz w:val="34"/>
          <w:szCs w:val="34"/>
          <w:cs/>
        </w:rPr>
        <w:t>วันที่</w:t>
      </w:r>
      <w:r w:rsidR="00FD545E">
        <w:rPr>
          <w:rFonts w:ascii="THSarabunPSK" w:hAnsi="THSarabunPSK" w:cs="THSarabunPSK"/>
          <w:sz w:val="34"/>
          <w:szCs w:val="34"/>
        </w:rPr>
        <w:t xml:space="preserve"> 10 </w:t>
      </w:r>
      <w:r w:rsidR="00FD545E">
        <w:rPr>
          <w:rFonts w:ascii="THSarabunPSK" w:hAnsi="THSarabunPSK" w:cs="THSarabunPSK" w:hint="cs"/>
          <w:sz w:val="34"/>
          <w:szCs w:val="34"/>
          <w:cs/>
        </w:rPr>
        <w:t>พฤศจิกายน</w:t>
      </w:r>
      <w:r w:rsidR="00FD545E">
        <w:rPr>
          <w:rFonts w:ascii="THSarabunPSK" w:hAnsi="THSarabunPSK" w:cs="THSarabunPSK"/>
          <w:sz w:val="34"/>
          <w:szCs w:val="34"/>
        </w:rPr>
        <w:t xml:space="preserve"> </w:t>
      </w:r>
      <w:r w:rsidR="00FD545E">
        <w:rPr>
          <w:rFonts w:ascii="THSarabunPSK" w:hAnsi="THSarabunPSK" w:cs="THSarabunPSK" w:hint="cs"/>
          <w:sz w:val="34"/>
          <w:szCs w:val="34"/>
          <w:cs/>
        </w:rPr>
        <w:t>พ</w:t>
      </w:r>
      <w:r w:rsidR="00FD545E">
        <w:rPr>
          <w:rFonts w:ascii="THSarabunPSK" w:hAnsi="THSarabunPSK" w:cs="THSarabunPSK"/>
          <w:sz w:val="34"/>
          <w:szCs w:val="34"/>
        </w:rPr>
        <w:t>.</w:t>
      </w:r>
      <w:r w:rsidR="00FD545E">
        <w:rPr>
          <w:rFonts w:ascii="THSarabunPSK" w:hAnsi="THSarabunPSK" w:cs="THSarabunPSK" w:hint="cs"/>
          <w:sz w:val="34"/>
          <w:szCs w:val="34"/>
          <w:cs/>
        </w:rPr>
        <w:t>ศ</w:t>
      </w:r>
      <w:r w:rsidR="00FD545E">
        <w:rPr>
          <w:rFonts w:ascii="THSarabunPSK" w:hAnsi="THSarabunPSK" w:cs="THSarabunPSK"/>
          <w:sz w:val="34"/>
          <w:szCs w:val="34"/>
        </w:rPr>
        <w:t xml:space="preserve">. </w:t>
      </w:r>
      <w:r w:rsidR="00FD545E"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580C5D33" w14:textId="77777777" w:rsidR="00FD545E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       </w:t>
      </w:r>
      <w:r w:rsidR="00FD545E">
        <w:rPr>
          <w:rFonts w:ascii="THSarabunPSK" w:hAnsi="THSarabunPSK" w:cs="THSarabunPSK" w:hint="cs"/>
          <w:sz w:val="34"/>
          <w:szCs w:val="34"/>
          <w:cs/>
        </w:rPr>
        <w:t>อภิศัก</w:t>
      </w:r>
      <w:r>
        <w:rPr>
          <w:rFonts w:ascii="THSarabunPSK" w:hAnsi="THSarabunPSK" w:cs="THSarabunPSK" w:hint="cs"/>
          <w:sz w:val="34"/>
          <w:szCs w:val="34"/>
          <w:cs/>
        </w:rPr>
        <w:t xml:space="preserve">ดิ์  </w:t>
      </w:r>
      <w:r w:rsidR="00FD545E">
        <w:rPr>
          <w:rFonts w:ascii="THSarabunPSK" w:hAnsi="THSarabunPSK" w:cs="THSarabunPSK" w:hint="cs"/>
          <w:sz w:val="34"/>
          <w:szCs w:val="34"/>
          <w:cs/>
        </w:rPr>
        <w:t>ตันติวรวง</w:t>
      </w:r>
      <w:proofErr w:type="spellStart"/>
      <w:r w:rsidR="00FD545E">
        <w:rPr>
          <w:rFonts w:ascii="THSarabunPSK" w:hAnsi="THSarabunPSK" w:cs="THSarabunPSK" w:hint="cs"/>
          <w:sz w:val="34"/>
          <w:szCs w:val="34"/>
          <w:cs/>
        </w:rPr>
        <w:t>ศ์</w:t>
      </w:r>
      <w:proofErr w:type="spellEnd"/>
    </w:p>
    <w:p w14:paraId="6D604292" w14:textId="77777777" w:rsidR="00FD545E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                                        </w:t>
      </w:r>
      <w:r w:rsidR="00FD545E"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20E6BB19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4EA482D3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183BC334" w14:textId="77777777" w:rsidR="00B0166A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</w:p>
    <w:p w14:paraId="47BC609B" w14:textId="606A66A3" w:rsidR="00B0166A" w:rsidRDefault="0099257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lastRenderedPageBreak/>
        <w:t>___________________________________________________________________________</w:t>
      </w:r>
    </w:p>
    <w:p w14:paraId="581E0547" w14:textId="5BC502B4" w:rsidR="00D54020" w:rsidRDefault="00FD545E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เนื่องจากรัฐบาลมีนโยบายกระตุ้นเศรษฐกิจ</w:t>
      </w:r>
      <w:r w:rsidR="00B0166A">
        <w:rPr>
          <w:rFonts w:ascii="THSarabunPSK" w:hAnsi="THSarabunPSK" w:cs="THSarabunPSK"/>
          <w:sz w:val="32"/>
          <w:szCs w:val="32"/>
          <w:cs/>
        </w:rPr>
        <w:br/>
      </w:r>
      <w:r w:rsidRPr="00B0166A">
        <w:rPr>
          <w:rFonts w:ascii="TH SarabunPSK" w:hAnsi="TH SarabunPSK" w:cs="TH SarabunPSK" w:hint="cs"/>
          <w:spacing w:val="-6"/>
          <w:sz w:val="32"/>
          <w:szCs w:val="32"/>
          <w:cs/>
        </w:rPr>
        <w:t>ในช่วงปลายปี</w:t>
      </w:r>
      <w:r w:rsidRPr="00B016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2"/>
          <w:szCs w:val="32"/>
          <w:cs/>
        </w:rPr>
        <w:t>๒๕๖๐</w:t>
      </w:r>
      <w:r w:rsidRPr="00B016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เพื่อส่งเสริมให้การบริโภคภายในประเทศขยายตัวเพิ่มขึ้นอย่างต่อเนื่อง</w:t>
      </w:r>
      <w:r w:rsidRPr="00B0166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B0166A">
        <w:rPr>
          <w:rFonts w:ascii="TH SarabunPSK" w:hAnsi="TH SarabunPSK" w:cs="TH SarabunPSK" w:hint="cs"/>
          <w:spacing w:val="-6"/>
          <w:sz w:val="32"/>
          <w:szCs w:val="32"/>
          <w:cs/>
        </w:rPr>
        <w:t>สมควรกำหนดให้</w:t>
      </w:r>
      <w:r w:rsidR="0099257E">
        <w:rPr>
          <w:rFonts w:ascii="TH SarabunPSK" w:hAnsi="TH SarabunPSK" w:cs="TH SarabunPSK"/>
          <w:spacing w:val="-6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งินได้เท่าที่ได้จ่ายเป็นค่าซื้อสินค้าหรือค่าบริการให้แก่ผู้ประกอบการจดทะเบียนภาษีมูลค่าเพิ่มตามจำนวน</w:t>
      </w:r>
      <w:r w:rsidR="00B0166A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ที่จ่ายจริงแต่ไม่เกินหนึ่งหมื่นห้าพันบาท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เป็นเงินได้พึงประเมินที่ได้รับยกเว้นไม่ต้องรวมคำนวณเพื่อเสียภาษี</w:t>
      </w:r>
      <w:r w:rsidR="00B0166A">
        <w:rPr>
          <w:rFonts w:ascii="THSarabunPSK" w:hAnsi="THSarabunPSK" w:cs="THSarabunPSK"/>
          <w:sz w:val="32"/>
          <w:szCs w:val="32"/>
          <w:cs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เงินได้บุคคลธรรมดา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</w:p>
    <w:p w14:paraId="12BD54DB" w14:textId="77777777" w:rsidR="00B0166A" w:rsidRPr="0099257E" w:rsidRDefault="00B0166A" w:rsidP="00B0166A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046D03CB" w14:textId="77777777" w:rsidR="00B0166A" w:rsidRPr="0099257E" w:rsidRDefault="00B0166A" w:rsidP="00B0166A">
      <w:pPr>
        <w:autoSpaceDE w:val="0"/>
        <w:autoSpaceDN w:val="0"/>
        <w:adjustRightInd w:val="0"/>
        <w:spacing w:after="0" w:line="240" w:lineRule="auto"/>
        <w:jc w:val="thaiDistribute"/>
      </w:pPr>
    </w:p>
    <w:p w14:paraId="653738FE" w14:textId="77777777" w:rsidR="00B0166A" w:rsidRPr="0099257E" w:rsidRDefault="00B0166A" w:rsidP="0099257E">
      <w:pPr>
        <w:autoSpaceDE w:val="0"/>
        <w:autoSpaceDN w:val="0"/>
        <w:adjustRightInd w:val="0"/>
        <w:spacing w:after="0" w:line="240" w:lineRule="auto"/>
        <w:jc w:val="center"/>
      </w:pPr>
      <w:r w:rsidRPr="0099257E">
        <w:rPr>
          <w:rFonts w:ascii="THSarabunPSK" w:hAnsi="THSarabunPSK" w:cs="THSarabunPSK" w:hint="cs"/>
          <w:sz w:val="34"/>
          <w:szCs w:val="34"/>
          <w:cs/>
        </w:rPr>
        <w:t>(เล่ม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๑๓๔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ตอนที่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๑๑๗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ก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ราชกิจจา</w:t>
      </w:r>
      <w:proofErr w:type="spellStart"/>
      <w:r w:rsidRPr="0099257E">
        <w:rPr>
          <w:rFonts w:ascii="THSarabunPSK" w:hAnsi="THSarabunPSK" w:cs="THSarabunPSK" w:hint="cs"/>
          <w:sz w:val="34"/>
          <w:szCs w:val="34"/>
          <w:cs/>
        </w:rPr>
        <w:t>นุเ</w:t>
      </w:r>
      <w:proofErr w:type="spellEnd"/>
      <w:r w:rsidRPr="0099257E">
        <w:rPr>
          <w:rFonts w:ascii="THSarabunPSK" w:hAnsi="THSarabunPSK" w:cs="THSarabunPSK" w:hint="cs"/>
          <w:sz w:val="34"/>
          <w:szCs w:val="34"/>
          <w:cs/>
        </w:rPr>
        <w:t>บกษา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๑๐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พฤศจิกายน</w:t>
      </w:r>
      <w:r w:rsidRPr="0099257E">
        <w:rPr>
          <w:rFonts w:ascii="THSarabunPSK" w:hAnsi="THSarabunPSK" w:cs="THSarabunPSK"/>
          <w:sz w:val="34"/>
          <w:szCs w:val="34"/>
        </w:rPr>
        <w:t xml:space="preserve"> </w:t>
      </w:r>
      <w:r w:rsidRPr="0099257E">
        <w:rPr>
          <w:rFonts w:ascii="THSarabunPSK" w:hAnsi="THSarabunPSK" w:cs="THSarabunPSK" w:hint="cs"/>
          <w:sz w:val="34"/>
          <w:szCs w:val="34"/>
          <w:cs/>
        </w:rPr>
        <w:t>๒๕๖๐</w:t>
      </w:r>
      <w:r w:rsidRPr="0099257E">
        <w:rPr>
          <w:rFonts w:hint="cs"/>
          <w:cs/>
        </w:rPr>
        <w:t>)</w:t>
      </w:r>
    </w:p>
    <w:sectPr w:rsidR="00B0166A" w:rsidRPr="00992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45E"/>
    <w:rsid w:val="0099257E"/>
    <w:rsid w:val="00B0166A"/>
    <w:rsid w:val="00D54020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A8296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2017-11-20T07:24:00Z</dcterms:created>
  <dcterms:modified xsi:type="dcterms:W3CDTF">2025-02-06T03:11:00Z</dcterms:modified>
</cp:coreProperties>
</file>