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795E60" w:rsidRDefault="006B15F2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87630</wp:posOffset>
                </wp:positionV>
                <wp:extent cx="14382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A82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6.9pt" to="280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952069" w:rsidRDefault="00952069" w:rsidP="00795E60">
      <w:pPr>
        <w:autoSpaceDE w:val="0"/>
        <w:autoSpaceDN w:val="0"/>
        <w:adjustRightInd w:val="0"/>
        <w:spacing w:after="24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95E60" w:rsidRDefault="00795E60" w:rsidP="00795E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โดยที่เป็นการสมควรกำหนดให้กิจการของกองทุนหมู่บ้านตามกฎหมายว่าด้วยกองทุนหมู่บ้าน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และชุมชนเมืองแห่งชาติ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เฉพาะการให้กู้ยืมเงินแก่สมาชิกของกองทุนหมู่บ้านเป็นกิจการที่ได้รับยกเว้นภาษีธุรกิจเฉพาะ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๑๘๗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๙๑</w:t>
      </w:r>
      <w:r w:rsidR="00952069">
        <w:rPr>
          <w:rFonts w:ascii="THSarabunPSK" w:hAnsi="THSarabunPSK" w:cs="THSarabunPSK"/>
          <w:sz w:val="34"/>
          <w:szCs w:val="34"/>
        </w:rPr>
        <w:t>/</w:t>
      </w:r>
      <w:r w:rsidR="00952069">
        <w:rPr>
          <w:rFonts w:ascii="THSarabunPSK" w:hAnsi="THSarabunPSK" w:cs="THSarabunPSK" w:hint="cs"/>
          <w:sz w:val="34"/>
          <w:szCs w:val="34"/>
          <w:cs/>
        </w:rPr>
        <w:t>๓</w:t>
      </w:r>
      <w:r w:rsidR="00952069">
        <w:rPr>
          <w:rFonts w:ascii="THSarabunPSK" w:hAnsi="THSarabunPSK" w:cs="THSarabunPSK"/>
          <w:sz w:val="34"/>
          <w:szCs w:val="34"/>
        </w:rPr>
        <w:t xml:space="preserve"> (</w:t>
      </w:r>
      <w:r w:rsidR="00952069">
        <w:rPr>
          <w:rFonts w:ascii="THSarabunPSK" w:hAnsi="THSarabunPSK" w:cs="THSarabunPSK" w:hint="cs"/>
          <w:sz w:val="34"/>
          <w:szCs w:val="34"/>
          <w:cs/>
        </w:rPr>
        <w:t>๗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 w:rsidR="00952069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952069">
        <w:rPr>
          <w:rFonts w:ascii="THSarabunPSK" w:hAnsi="THSarabunPSK" w:cs="THSarabunPSK"/>
          <w:sz w:val="34"/>
          <w:szCs w:val="34"/>
        </w:rPr>
        <w:t>(</w:t>
      </w:r>
      <w:r w:rsidR="00952069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๓๐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 w:rsidR="00952069">
        <w:rPr>
          <w:rFonts w:ascii="THSarabunPSK" w:hAnsi="THSarabunPSK" w:cs="THSarabunPSK" w:hint="cs"/>
          <w:sz w:val="34"/>
          <w:szCs w:val="34"/>
          <w:cs/>
        </w:rPr>
        <w:t>พ</w:t>
      </w:r>
      <w:r w:rsidR="00952069">
        <w:rPr>
          <w:rFonts w:ascii="THSarabunPSK" w:hAnsi="THSarabunPSK" w:cs="THSarabunPSK"/>
          <w:sz w:val="34"/>
          <w:szCs w:val="34"/>
        </w:rPr>
        <w:t>.</w:t>
      </w:r>
      <w:r w:rsidR="00952069">
        <w:rPr>
          <w:rFonts w:ascii="THSarabunPSK" w:hAnsi="THSarabunPSK" w:cs="THSarabunPSK" w:hint="cs"/>
          <w:sz w:val="34"/>
          <w:szCs w:val="34"/>
          <w:cs/>
        </w:rPr>
        <w:t>ศ</w:t>
      </w:r>
      <w:r w:rsidR="00952069">
        <w:rPr>
          <w:rFonts w:ascii="THSarabunPSK" w:hAnsi="THSarabunPSK" w:cs="THSarabunPSK"/>
          <w:sz w:val="34"/>
          <w:szCs w:val="34"/>
        </w:rPr>
        <w:t xml:space="preserve">. </w:t>
      </w:r>
      <w:r w:rsidR="00952069">
        <w:rPr>
          <w:rFonts w:ascii="THSarabunPSK" w:hAnsi="THSarabunPSK" w:cs="THSarabunPSK" w:hint="cs"/>
          <w:sz w:val="34"/>
          <w:szCs w:val="34"/>
          <w:cs/>
        </w:rPr>
        <w:t>๒๕๓๔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เสรีภาพของบุคคล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๒๙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๓๓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๔๑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ของรัฐธรรมนูญ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จึงทรง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พระกรุณาโปรดเกล้า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ฯ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๑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</w:rPr>
        <w:t>“</w:t>
      </w:r>
      <w:r w:rsidR="00952069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="00952069">
        <w:rPr>
          <w:rFonts w:ascii="THSarabunPSK" w:hAnsi="THSarabunPSK" w:cs="THSarabunPSK"/>
          <w:sz w:val="34"/>
          <w:szCs w:val="34"/>
        </w:rPr>
        <w:t xml:space="preserve"> (</w:t>
      </w:r>
      <w:r w:rsidR="00952069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๕๗๒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 w:rsidR="00952069">
        <w:rPr>
          <w:rFonts w:ascii="THSarabunPSK" w:hAnsi="THSarabunPSK" w:cs="THSarabunPSK" w:hint="cs"/>
          <w:sz w:val="34"/>
          <w:szCs w:val="34"/>
          <w:cs/>
        </w:rPr>
        <w:t>พ</w:t>
      </w:r>
      <w:r w:rsidR="00952069">
        <w:rPr>
          <w:rFonts w:ascii="THSarabunPSK" w:hAnsi="THSarabunPSK" w:cs="THSarabunPSK"/>
          <w:sz w:val="34"/>
          <w:szCs w:val="34"/>
        </w:rPr>
        <w:t>.</w:t>
      </w:r>
      <w:r w:rsidR="00952069">
        <w:rPr>
          <w:rFonts w:ascii="THSarabunPSK" w:hAnsi="THSarabunPSK" w:cs="THSarabunPSK" w:hint="cs"/>
          <w:sz w:val="34"/>
          <w:szCs w:val="34"/>
          <w:cs/>
        </w:rPr>
        <w:t>ศ</w:t>
      </w:r>
      <w:r w:rsidR="00952069">
        <w:rPr>
          <w:rFonts w:ascii="THSarabunPSK" w:hAnsi="THSarabunPSK" w:cs="THSarabunPSK"/>
          <w:sz w:val="34"/>
          <w:szCs w:val="34"/>
        </w:rPr>
        <w:t xml:space="preserve">. </w:t>
      </w:r>
      <w:r w:rsidR="00952069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952069">
        <w:rPr>
          <w:rFonts w:ascii="THSarabunPSK" w:hAnsi="THSarabunPSK" w:cs="THSarabunPSK" w:hint="cs"/>
          <w:sz w:val="34"/>
          <w:szCs w:val="34"/>
        </w:rPr>
        <w:t>”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๒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95206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๓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 w:rsidR="00952069">
        <w:rPr>
          <w:rFonts w:ascii="THSarabunPSK" w:hAnsi="THSarabunPSK" w:cs="THSarabunPSK"/>
          <w:sz w:val="34"/>
          <w:szCs w:val="34"/>
        </w:rPr>
        <w:t xml:space="preserve"> (</w:t>
      </w:r>
      <w:r w:rsidR="00952069">
        <w:rPr>
          <w:rFonts w:ascii="THSarabunPSK" w:hAnsi="THSarabunPSK" w:cs="THSarabunPSK" w:hint="cs"/>
          <w:sz w:val="34"/>
          <w:szCs w:val="34"/>
          <w:cs/>
        </w:rPr>
        <w:t>๓๔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 w:rsidR="00952069"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๓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 w:rsidR="00952069">
        <w:rPr>
          <w:rFonts w:ascii="THSarabunPSK" w:hAnsi="THSarabunPSK" w:cs="THSarabunPSK"/>
          <w:sz w:val="34"/>
          <w:szCs w:val="34"/>
        </w:rPr>
        <w:t xml:space="preserve"> (</w:t>
      </w:r>
      <w:r w:rsidR="00952069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๒๔๐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พ</w:t>
      </w:r>
      <w:r w:rsidR="00952069">
        <w:rPr>
          <w:rFonts w:ascii="THSarabunPSK" w:hAnsi="THSarabunPSK" w:cs="THSarabunPSK"/>
          <w:sz w:val="34"/>
          <w:szCs w:val="34"/>
        </w:rPr>
        <w:t>.</w:t>
      </w:r>
      <w:r w:rsidR="00952069">
        <w:rPr>
          <w:rFonts w:ascii="THSarabunPSK" w:hAnsi="THSarabunPSK" w:cs="THSarabunPSK" w:hint="cs"/>
          <w:sz w:val="34"/>
          <w:szCs w:val="34"/>
          <w:cs/>
        </w:rPr>
        <w:t>ศ</w:t>
      </w:r>
      <w:r w:rsidR="00952069">
        <w:rPr>
          <w:rFonts w:ascii="THSarabunPSK" w:hAnsi="THSarabunPSK" w:cs="THSarabunPSK"/>
          <w:sz w:val="34"/>
          <w:szCs w:val="34"/>
        </w:rPr>
        <w:t xml:space="preserve">. </w:t>
      </w:r>
      <w:r w:rsidR="00952069"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952069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952069">
        <w:rPr>
          <w:rFonts w:ascii="THSarabunPSK" w:hAnsi="THSarabunPSK" w:cs="THSarabunPSK" w:hint="cs"/>
          <w:sz w:val="34"/>
          <w:szCs w:val="34"/>
        </w:rPr>
        <w:t>“</w:t>
      </w:r>
      <w:r w:rsidR="00952069">
        <w:rPr>
          <w:rFonts w:ascii="THSarabunPSK" w:hAnsi="THSarabunPSK" w:cs="THSarabunPSK"/>
          <w:sz w:val="34"/>
          <w:szCs w:val="34"/>
        </w:rPr>
        <w:t>(</w:t>
      </w:r>
      <w:r w:rsidR="00952069">
        <w:rPr>
          <w:rFonts w:ascii="THSarabunPSK" w:hAnsi="THSarabunPSK" w:cs="THSarabunPSK" w:hint="cs"/>
          <w:sz w:val="34"/>
          <w:szCs w:val="34"/>
          <w:cs/>
        </w:rPr>
        <w:t>๓๔</w:t>
      </w:r>
      <w:r w:rsidR="00952069">
        <w:rPr>
          <w:rFonts w:ascii="THSarabunPSK" w:hAnsi="THSarabunPSK" w:cs="THSarabunPSK"/>
          <w:sz w:val="34"/>
          <w:szCs w:val="34"/>
        </w:rPr>
        <w:t xml:space="preserve">) </w:t>
      </w:r>
      <w:r w:rsidR="00952069">
        <w:rPr>
          <w:rFonts w:ascii="THSarabunPSK" w:hAnsi="THSarabunPSK" w:cs="THSarabunPSK" w:hint="cs"/>
          <w:sz w:val="34"/>
          <w:szCs w:val="34"/>
          <w:cs/>
        </w:rPr>
        <w:t>กิจการของกองทุนหมู่บ้านตามกฎหมายว่าด้วยกองทุนหมู่บ้านและชุมชนเมืองแห่งชาติ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952069">
        <w:rPr>
          <w:rFonts w:ascii="THSarabunPSK" w:hAnsi="THSarabunPSK" w:cs="THSarabunPSK" w:hint="cs"/>
          <w:sz w:val="34"/>
          <w:szCs w:val="34"/>
          <w:cs/>
        </w:rPr>
        <w:t>เฉพาะการให้กู้ยืมเงินแก่สมาชิกของกองทุนหมู่บ้าน</w:t>
      </w:r>
      <w:r w:rsidR="00952069">
        <w:rPr>
          <w:rFonts w:ascii="THSarabunPSK" w:hAnsi="THSarabunPSK" w:cs="THSarabunPSK" w:hint="cs"/>
          <w:sz w:val="34"/>
          <w:szCs w:val="34"/>
        </w:rPr>
        <w:t>”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952069" w:rsidRDefault="00952069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952069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952069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952069">
        <w:rPr>
          <w:rFonts w:ascii="THSarabunPSK" w:hAnsi="THSarabunPSK" w:cs="THSarabunPSK"/>
          <w:sz w:val="34"/>
          <w:szCs w:val="34"/>
        </w:rPr>
        <w:t xml:space="preserve"> </w:t>
      </w:r>
      <w:r w:rsidR="00952069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952069" w:rsidRDefault="00795E60" w:rsidP="00795E6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</w:t>
      </w:r>
      <w:r w:rsidR="00952069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9133AF" w:rsidRDefault="00952069" w:rsidP="00795E60">
      <w:pPr>
        <w:autoSpaceDE w:val="0"/>
        <w:autoSpaceDN w:val="0"/>
        <w:adjustRightInd w:val="0"/>
        <w:spacing w:after="0" w:line="240" w:lineRule="auto"/>
        <w:jc w:val="thaiDistribute"/>
      </w:pPr>
      <w:r w:rsidRPr="00795E60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โดยที่การให้กู้ยืมเงินแก่สมาชิกของกองทุน</w:t>
      </w:r>
      <w:r w:rsidR="00795E6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หมู่บ้านตามพระราชบัญญัติกองทุนหมู่บ้านและชุมชนเมืองแห่งชาติ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๒๕๔๗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เป็นการประกอบกิจการ</w:t>
      </w:r>
      <w:r w:rsidR="00795E60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โดยปกติเยี่ยงธนาคารพาณิชย์อันเป็นกิจการที่อยู่ในบังคับต้องเสียภาษีธุรกิจเฉพาะ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ดังนั้น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</w:t>
      </w:r>
      <w:r w:rsidR="00795E60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สนับสนุนการดำเนินงานของกองทุนหมู่บ้านและให้สมาชิกของกองทุนหมู่บ้านสามารถเข้าถึงแหล่งเงินทุน</w:t>
      </w:r>
      <w:r w:rsidR="00795E60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สำหรับใช้ในการพัฒนาอาชีพ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สร้างงาน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และเพิ่มรายได้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สมควรกำหนดให้กิจการของกองทุนหมู่บ้านเฉพาะกรณีดังกล่าวเป็นกิจการที่ได้รับยกเว้นภาษีธุรกิจเฉพาะ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795E60" w:rsidRDefault="00795E60" w:rsidP="00795E60">
      <w:pPr>
        <w:autoSpaceDE w:val="0"/>
        <w:autoSpaceDN w:val="0"/>
        <w:adjustRightInd w:val="0"/>
        <w:spacing w:after="0" w:line="240" w:lineRule="auto"/>
        <w:jc w:val="center"/>
      </w:pPr>
      <w:r w:rsidRPr="00B5723E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sectPr w:rsidR="00795E60" w:rsidSect="00795E60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69"/>
    <w:rsid w:val="006B15F2"/>
    <w:rsid w:val="00795E60"/>
    <w:rsid w:val="009133AF"/>
    <w:rsid w:val="009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9FA-F648-4D29-9B8C-3BAEF50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2020-10-06T07:12:00Z</dcterms:created>
  <dcterms:modified xsi:type="dcterms:W3CDTF">2020-10-06T07:12:00Z</dcterms:modified>
</cp:coreProperties>
</file>