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bookmarkStart w:id="0" w:name="_GoBack"/>
      <w:bookmarkEnd w:id="0"/>
      <w:r w:rsidRPr="00853794">
        <w:rPr>
          <w:rFonts w:ascii="TH SarabunIT๙" w:hAnsi="TH SarabunIT๙" w:cs="TH SarabunIT๙"/>
          <w:color w:val="000000"/>
          <w:sz w:val="48"/>
          <w:szCs w:val="48"/>
          <w:cs/>
        </w:rPr>
        <w:t>พระราชกฤษฎีกา</w:t>
      </w:r>
    </w:p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ออกตามความในประมวลรัษฎากร</w:t>
      </w:r>
    </w:p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ว่าด้วยการยกเว้นรัษฎากร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๕๙๓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>)</w:t>
      </w:r>
    </w:p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</w:p>
    <w:p w:rsidR="00853794" w:rsidRPr="00853794" w:rsidRDefault="00853794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t>_____________________</w:t>
      </w:r>
    </w:p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853794">
        <w:rPr>
          <w:rFonts w:ascii="TH SarabunIT๙" w:hAnsi="TH SarabunIT๙" w:cs="TH SarabunIT๙"/>
          <w:color w:val="000000"/>
          <w:sz w:val="48"/>
          <w:szCs w:val="48"/>
          <w:cs/>
        </w:rPr>
        <w:t>ภูมิพลอดุลยเดช</w:t>
      </w:r>
      <w:r w:rsidRPr="00853794">
        <w:rPr>
          <w:rFonts w:ascii="TH SarabunIT๙" w:hAnsi="TH SarabunIT๙" w:cs="TH SarabunIT๙"/>
          <w:color w:val="000000"/>
          <w:sz w:val="48"/>
          <w:szCs w:val="48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48"/>
          <w:szCs w:val="48"/>
          <w:cs/>
        </w:rPr>
        <w:t>ป</w:t>
      </w:r>
      <w:r w:rsidRPr="00853794">
        <w:rPr>
          <w:rFonts w:ascii="TH SarabunIT๙" w:hAnsi="TH SarabunIT๙" w:cs="TH SarabunIT๙"/>
          <w:color w:val="000000"/>
          <w:sz w:val="48"/>
          <w:szCs w:val="48"/>
        </w:rPr>
        <w:t>.</w:t>
      </w:r>
      <w:r w:rsidRPr="00853794">
        <w:rPr>
          <w:rFonts w:ascii="TH SarabunIT๙" w:hAnsi="TH SarabunIT๙" w:cs="TH SarabunIT๙"/>
          <w:color w:val="000000"/>
          <w:sz w:val="48"/>
          <w:szCs w:val="48"/>
          <w:cs/>
        </w:rPr>
        <w:t>ร</w:t>
      </w:r>
      <w:r w:rsidRPr="00853794">
        <w:rPr>
          <w:rFonts w:ascii="TH SarabunIT๙" w:hAnsi="TH SarabunIT๙" w:cs="TH SarabunIT๙"/>
          <w:color w:val="000000"/>
          <w:sz w:val="48"/>
          <w:szCs w:val="48"/>
        </w:rPr>
        <w:t>.</w:t>
      </w:r>
    </w:p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ให้ไว้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ณ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วันที่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๑๔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กันยายน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</w:p>
    <w:p w:rsidR="005727D1" w:rsidRPr="00853794" w:rsidRDefault="005727D1" w:rsidP="00853794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เป็นปีที่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๗๐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ในรัชกาลปัจจุบัน</w:t>
      </w:r>
    </w:p>
    <w:p w:rsidR="00853794" w:rsidRPr="00853794" w:rsidRDefault="00853794" w:rsidP="008537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พระบาทสมเด็จพระปรมินทรมหาภูมิพลอดุลยเดช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ให้ประกาศว่า</w:t>
      </w:r>
    </w:p>
    <w:p w:rsidR="00853794" w:rsidRPr="00853794" w:rsidRDefault="00853794" w:rsidP="008537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สำหรับการบริจาคเงินให้แก่โครงการรวมใจไทยต้านค้ามนุษย์</w:t>
      </w:r>
    </w:p>
    <w:p w:rsidR="00853794" w:rsidRPr="00853794" w:rsidRDefault="00853794" w:rsidP="008537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อาศัยอำนาจตามความในมาตรา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๒๒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ของรัฐธรรมนูญแห่งราชอาณาจักรไทย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ฉบับชั่วคราว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)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พุทธศักราช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๒๕๕๗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และมาตรา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แก้ไขเพิ่มเติม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ประมวลรัษฎากร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(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ฉบับที่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๑๐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) 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พ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>.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ศ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. 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๒๔๙๖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จึงทรงพระกรุณาโปรดเกล้าฯ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D0D0D"/>
          <w:spacing w:val="-6"/>
          <w:sz w:val="34"/>
          <w:szCs w:val="34"/>
          <w:cs/>
        </w:rPr>
        <w:t>ให้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ตรา</w:t>
      </w:r>
      <w:r w:rsidR="009F130E">
        <w:rPr>
          <w:rFonts w:ascii="TH SarabunIT๙" w:hAnsi="TH SarabunIT๙" w:cs="TH SarabunIT๙" w:hint="cs"/>
          <w:color w:val="000000"/>
          <w:spacing w:val="-6"/>
          <w:sz w:val="34"/>
          <w:szCs w:val="34"/>
          <w:cs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พระราชกฤษฎีกาขึ้นไว้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ดังต่อไปนี้</w:t>
      </w:r>
    </w:p>
    <w:p w:rsidR="00853794" w:rsidRPr="00853794" w:rsidRDefault="00853794" w:rsidP="0085379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๑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พระราชกฤษฎีกานี้เรียกว่า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“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ว่าด้วยการยกเว้นรัษฎากร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ฉบับที่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๕๙๓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”</w:t>
      </w:r>
    </w:p>
    <w:p w:rsidR="00853794" w:rsidRPr="00853794" w:rsidRDefault="00853794" w:rsidP="0085379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เป็นต้นไป</w:t>
      </w:r>
    </w:p>
    <w:p w:rsidR="00853794" w:rsidRPr="00853794" w:rsidRDefault="00853794" w:rsidP="0085379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4"/>
          <w:szCs w:val="34"/>
          <w:cs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ให้ยกเว้นภาษีเงินได้ตามส่วน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และส่วน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หมวด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ในลักษณะ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="009F130E"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สำหรับการบริจาคเงินให้แก่โครงการรวมใจไทยต้านค้ามนุษย์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ที่ได้กระทำตั้งแต่วันที่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มิถุนายน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ถึงวันที่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๕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กันยายน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ศ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.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๒๕๕๘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ดังต่อไปนี้</w:t>
      </w:r>
    </w:p>
    <w:p w:rsidR="009F130E" w:rsidRPr="009F130E" w:rsidRDefault="00853794" w:rsidP="004E719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6"/>
          <w:sz w:val="34"/>
          <w:szCs w:val="34"/>
        </w:rPr>
      </w:pPr>
      <w:r w:rsidRPr="009F130E">
        <w:rPr>
          <w:rFonts w:ascii="TH SarabunIT๙" w:hAnsi="TH SarabunIT๙" w:cs="TH SarabunIT๙"/>
          <w:color w:val="000000"/>
          <w:spacing w:val="-10"/>
          <w:sz w:val="34"/>
          <w:szCs w:val="34"/>
        </w:rPr>
        <w:tab/>
      </w:r>
      <w:r w:rsidR="005727D1" w:rsidRPr="009F130E">
        <w:rPr>
          <w:rFonts w:ascii="TH SarabunIT๙" w:hAnsi="TH SarabunIT๙" w:cs="TH SarabunIT๙"/>
          <w:color w:val="000000"/>
          <w:spacing w:val="-10"/>
          <w:sz w:val="34"/>
          <w:szCs w:val="34"/>
        </w:rPr>
        <w:t>(</w:t>
      </w:r>
      <w:r w:rsidR="005727D1" w:rsidRPr="009F130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๑</w:t>
      </w:r>
      <w:r w:rsidR="005727D1" w:rsidRPr="009F130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) </w:t>
      </w:r>
      <w:r w:rsidR="004E719A" w:rsidRPr="009F130E">
        <w:rPr>
          <w:rFonts w:ascii="TH SarabunIT๙" w:hAnsi="TH SarabunIT๙" w:cs="TH SarabunIT๙"/>
          <w:color w:val="000000"/>
          <w:spacing w:val="-10"/>
          <w:sz w:val="34"/>
          <w:szCs w:val="34"/>
        </w:rPr>
        <w:tab/>
      </w:r>
      <w:r w:rsidR="005727D1" w:rsidRPr="009F130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สำหรับบุคคลธรรมดา</w:t>
      </w:r>
      <w:r w:rsidR="005727D1" w:rsidRPr="009F130E">
        <w:rPr>
          <w:rFonts w:ascii="TH SarabunIT๙" w:hAnsi="TH SarabunIT๙" w:cs="TH SarabunIT๙"/>
          <w:color w:val="000000"/>
          <w:spacing w:val="-10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00000"/>
          <w:spacing w:val="-10"/>
          <w:sz w:val="34"/>
          <w:szCs w:val="34"/>
          <w:cs/>
        </w:rPr>
        <w:t>ให้ยกเว้นสำหรับเงินได้พึงประเมินหลังจากหักค่าใช้จ่ายและหักลดหย่อน</w:t>
      </w:r>
      <w:r w:rsidR="009F130E">
        <w:rPr>
          <w:rFonts w:ascii="TH SarabunIT๙" w:hAnsi="TH SarabunIT๙" w:cs="TH SarabunIT๙" w:hint="cs"/>
          <w:color w:val="000000"/>
          <w:spacing w:val="-10"/>
          <w:sz w:val="34"/>
          <w:szCs w:val="34"/>
          <w:cs/>
        </w:rPr>
        <w:br/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ตามมาตรา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๔๗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๑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>)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๒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>)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๓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>)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๔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>)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๕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)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หรือ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๖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)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แห่งประมวลรัษฎากร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เท่าจำนวนเงินที่บริจาค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แต่เมื่อ</w:t>
      </w:r>
      <w:r w:rsidR="009F130E">
        <w:rPr>
          <w:rFonts w:ascii="TH SarabunIT๙" w:hAnsi="TH SarabunIT๙" w:cs="TH SarabunIT๙" w:hint="cs"/>
          <w:color w:val="000000"/>
          <w:spacing w:val="-6"/>
          <w:sz w:val="34"/>
          <w:szCs w:val="34"/>
          <w:cs/>
        </w:rPr>
        <w:br/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รวมกับเงินบริจาคตามมาตรา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๔๗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(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๗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)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แห่งประมวลรัษฎากรแล้ว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</w:rPr>
        <w:t xml:space="preserve"> </w:t>
      </w:r>
      <w:r w:rsidR="005727D1" w:rsidRPr="009F130E">
        <w:rPr>
          <w:rFonts w:ascii="TH SarabunIT๙" w:hAnsi="TH SarabunIT๙" w:cs="TH SarabunIT๙"/>
          <w:color w:val="000000"/>
          <w:spacing w:val="-6"/>
          <w:sz w:val="34"/>
          <w:szCs w:val="34"/>
          <w:cs/>
        </w:rPr>
        <w:t>ต้องไม่เกินร้อยละสิบของเงินได้พึงประเมิน</w:t>
      </w:r>
    </w:p>
    <w:p w:rsidR="00853794" w:rsidRPr="00853794" w:rsidRDefault="005727D1" w:rsidP="004E719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หลังจากหักค่าใช้จ่ายและหักลดหย่อนนั้น</w:t>
      </w:r>
    </w:p>
    <w:p w:rsidR="00853794" w:rsidRPr="00853794" w:rsidRDefault="00853794" w:rsidP="009F130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(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๒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) </w:t>
      </w:r>
      <w:r w:rsidR="004E719A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สำหรับบริษัทหรือห้างหุ้นส่วนนิติบุคคล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ให้ยกเว้นสำหรับเงินได้เท่าจำนวนเงินที่บริจาค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แต่เมื่อรวมกับรายจ่ายเพื่อการกุศลสาธารณะหรือเพื่อการสาธารณประโยชน์ตามมาตรา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๖๕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ตรี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(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๓</w:t>
      </w:r>
      <w:proofErr w:type="gramStart"/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>)</w:t>
      </w:r>
      <w:proofErr w:type="gramEnd"/>
      <w:r>
        <w:rPr>
          <w:rFonts w:ascii="TH SarabunIT๙" w:hAnsi="TH SarabunIT๙" w:cs="TH SarabunIT๙"/>
          <w:color w:val="000000"/>
          <w:sz w:val="34"/>
          <w:szCs w:val="34"/>
        </w:rPr>
        <w:br/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แห่งประมวลรัษฎากรแล้ว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ต้องไม่เกินร้อยละสองของกำไรสุทธิ</w:t>
      </w:r>
    </w:p>
    <w:p w:rsidR="005727D1" w:rsidRPr="00853794" w:rsidRDefault="005727D1" w:rsidP="008537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มาตรา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853794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๔</w:t>
      </w:r>
      <w:r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53794" w:rsidRPr="00853794" w:rsidRDefault="00853794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5727D1" w:rsidRPr="00853794" w:rsidRDefault="005727D1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ผู้รับสนองพระบรมราชโองการ</w:t>
      </w:r>
    </w:p>
    <w:p w:rsidR="005727D1" w:rsidRPr="00853794" w:rsidRDefault="00853794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พลเอก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ประยุทธ์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จันทร์โอชา</w:t>
      </w:r>
    </w:p>
    <w:p w:rsidR="005727D1" w:rsidRDefault="00853794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</w:t>
      </w:r>
      <w:r w:rsidR="005727D1" w:rsidRPr="00853794">
        <w:rPr>
          <w:rFonts w:ascii="TH SarabunIT๙" w:hAnsi="TH SarabunIT๙" w:cs="TH SarabunIT๙"/>
          <w:color w:val="000000"/>
          <w:sz w:val="34"/>
          <w:szCs w:val="34"/>
          <w:cs/>
        </w:rPr>
        <w:t>นายกรัฐมนตรี</w:t>
      </w:r>
    </w:p>
    <w:p w:rsidR="009F130E" w:rsidRDefault="009F130E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</w:p>
    <w:p w:rsidR="00853794" w:rsidRPr="00853794" w:rsidRDefault="00853794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4"/>
          <w:szCs w:val="34"/>
        </w:rPr>
      </w:pPr>
      <w:r w:rsidRPr="00853794">
        <w:rPr>
          <w:rFonts w:ascii="TH SarabunIT๙" w:hAnsi="TH SarabunIT๙" w:cs="TH SarabunIT๙"/>
          <w:color w:val="000000"/>
          <w:sz w:val="34"/>
          <w:szCs w:val="34"/>
        </w:rPr>
        <w:lastRenderedPageBreak/>
        <w:t>___________________________________________________________________________</w:t>
      </w:r>
    </w:p>
    <w:p w:rsidR="007F0F63" w:rsidRDefault="005727D1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85379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853794">
        <w:rPr>
          <w:rFonts w:ascii="TH SarabunIT๙" w:hAnsi="TH SarabunIT๙" w:cs="TH SarabunIT๙"/>
          <w:color w:val="000000"/>
          <w:sz w:val="32"/>
          <w:szCs w:val="32"/>
        </w:rPr>
        <w:t xml:space="preserve"> :- </w:t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เหตุผลในการประกาศใช้พระราชกฤษฎีกาฉบับนี้</w:t>
      </w:r>
      <w:r w:rsidRPr="0085379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85379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โดยที่รัฐบาลได้จัดตั้งโครงการรวมใจไทย</w:t>
      </w:r>
      <w:r w:rsidR="00853794" w:rsidRPr="0085379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ต้านค้ามนุษย์ซึ่งมีวัตถุประสงค์เพื่อดำเนินการป้องกันและปราบปรามการค้ามนุษย์และให้ความช่วยเหลือแก่ผู้เสียหาย</w:t>
      </w:r>
      <w:r w:rsid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br/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จากการกระทำความผิดฐานค้ามนุษย์ในด้านต่าง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ๆ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เพื่อเป็นการจูงใจให้มีการบริจาคเงินให้แก่โครงการรวมใจไทย</w:t>
      </w:r>
      <w:r w:rsid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br/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ต้านค้ามนุษย์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สมควรยกเว้นภาษีเงินได้ให้แก่บุคคลธรรมดาและบริษัทหรือห้างหุ้นส่วนนิติบุคคล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สำหรับ</w:t>
      </w:r>
      <w:r w:rsid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br/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การบริจาคเงินให้แก่โครงการดังกล่าว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ที่ได้กระทำตั้งแต่วันที่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๕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มิถุนายน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พ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>.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ศ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.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๒๕๕๘</w:t>
      </w:r>
      <w:r w:rsidR="009F130E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ถึงวันที่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๕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Pr="009F130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กันยายน</w:t>
      </w:r>
      <w:r w:rsidR="009F130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5379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5379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85379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53794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9F130E" w:rsidRPr="00853794" w:rsidRDefault="009F130E" w:rsidP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853794" w:rsidRDefault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853794" w:rsidRPr="001C7C74" w:rsidRDefault="00853794" w:rsidP="0085379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C7C74">
        <w:rPr>
          <w:rFonts w:ascii="TH SarabunIT๙" w:hAnsi="TH SarabunIT๙" w:cs="TH SarabunIT๙"/>
          <w:sz w:val="32"/>
          <w:szCs w:val="32"/>
          <w:cs/>
        </w:rPr>
        <w:t xml:space="preserve">(ร.จ. </w:t>
      </w:r>
      <w:r w:rsidRPr="001C7C74">
        <w:rPr>
          <w:rFonts w:ascii="TH SarabunIT๙" w:hAnsi="TH SarabunIT๙" w:cs="TH SarabunIT๙" w:hint="cs"/>
          <w:sz w:val="32"/>
          <w:szCs w:val="32"/>
          <w:cs/>
        </w:rPr>
        <w:t>ฉบับกฤษฎีกา เล่ม 132 ตอนที่ 93 ก วันที่ 26 กันยายน 2558)</w:t>
      </w:r>
    </w:p>
    <w:p w:rsidR="00853794" w:rsidRPr="00853794" w:rsidRDefault="0085379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853794" w:rsidRPr="00853794" w:rsidSect="00853794">
      <w:pgSz w:w="11906" w:h="16838"/>
      <w:pgMar w:top="1276" w:right="1440" w:bottom="993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1"/>
    <w:rsid w:val="00063A5E"/>
    <w:rsid w:val="004E719A"/>
    <w:rsid w:val="005727D1"/>
    <w:rsid w:val="007356A3"/>
    <w:rsid w:val="007F0F63"/>
    <w:rsid w:val="00853794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9954-2A1A-4E61-BBB1-01EC23A8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2020-10-06T06:18:00Z</dcterms:created>
  <dcterms:modified xsi:type="dcterms:W3CDTF">2020-10-06T06:18:00Z</dcterms:modified>
</cp:coreProperties>
</file>