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๖๓๕</w:t>
      </w:r>
      <w:r>
        <w:rPr>
          <w:rFonts w:ascii="THSarabunPSK" w:hAnsi="THSarabunPSK" w:cs="THSarabunPSK"/>
          <w:sz w:val="34"/>
          <w:szCs w:val="34"/>
        </w:rPr>
        <w:t>)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br/>
        <w:t>-------------------------------------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กุมภาพันธ์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และอากรแสตมป์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ED125B" w:rsidRPr="00ED125B" w:rsidRDefault="00ED125B" w:rsidP="00ED12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1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>
        <w:rPr>
          <w:rFonts w:ascii="THSarabunPSK" w:hAnsi="THSarabunPSK" w:cs="THSarabunPSK"/>
          <w:sz w:val="34"/>
          <w:szCs w:val="34"/>
        </w:rPr>
        <w:br/>
      </w:r>
      <w:r w:rsidRPr="00ED125B">
        <w:rPr>
          <w:rFonts w:ascii="TH SarabunPSK" w:hAnsi="TH SarabunPSK" w:cs="TH SarabunPSK" w:hint="cs"/>
          <w:spacing w:val="-16"/>
          <w:sz w:val="34"/>
          <w:szCs w:val="34"/>
          <w:cs/>
        </w:rPr>
        <w:t>แก้ไขเพิ่มเติมประมวลรัษฎากร</w:t>
      </w:r>
      <w:r w:rsidRPr="00ED125B">
        <w:rPr>
          <w:rFonts w:ascii="TH SarabunPSK" w:hAnsi="TH SarabunPSK" w:cs="TH SarabunPSK"/>
          <w:spacing w:val="-16"/>
          <w:sz w:val="34"/>
          <w:szCs w:val="34"/>
        </w:rPr>
        <w:t xml:space="preserve"> (</w:t>
      </w:r>
      <w:r w:rsidRPr="00ED125B">
        <w:rPr>
          <w:rFonts w:ascii="TH SarabunPSK" w:hAnsi="TH SarabunPSK" w:cs="TH SarabunPSK" w:hint="cs"/>
          <w:spacing w:val="-16"/>
          <w:sz w:val="34"/>
          <w:szCs w:val="34"/>
          <w:cs/>
        </w:rPr>
        <w:t>ฉบับที่</w:t>
      </w:r>
      <w:r w:rsidRPr="00ED125B">
        <w:rPr>
          <w:rFonts w:ascii="TH SarabunPSK" w:hAnsi="TH SarabunPSK" w:cs="TH SarabunPSK"/>
          <w:spacing w:val="-16"/>
          <w:sz w:val="34"/>
          <w:szCs w:val="34"/>
        </w:rPr>
        <w:t xml:space="preserve"> </w:t>
      </w:r>
      <w:r w:rsidRPr="00ED125B">
        <w:rPr>
          <w:rFonts w:ascii="TH SarabunPSK" w:hAnsi="TH SarabunPSK" w:cs="TH SarabunPSK" w:hint="cs"/>
          <w:spacing w:val="-16"/>
          <w:sz w:val="34"/>
          <w:szCs w:val="34"/>
          <w:cs/>
        </w:rPr>
        <w:t>๑๐</w:t>
      </w:r>
      <w:r w:rsidRPr="00ED125B">
        <w:rPr>
          <w:rFonts w:ascii="TH SarabunPSK" w:hAnsi="TH SarabunPSK" w:cs="TH SarabunPSK"/>
          <w:spacing w:val="-16"/>
          <w:sz w:val="34"/>
          <w:szCs w:val="34"/>
        </w:rPr>
        <w:t xml:space="preserve">) </w:t>
      </w:r>
      <w:r w:rsidRPr="00ED125B">
        <w:rPr>
          <w:rFonts w:ascii="TH SarabunPSK" w:hAnsi="TH SarabunPSK" w:cs="TH SarabunPSK" w:hint="cs"/>
          <w:spacing w:val="-16"/>
          <w:sz w:val="34"/>
          <w:szCs w:val="34"/>
          <w:cs/>
        </w:rPr>
        <w:t>พ</w:t>
      </w:r>
      <w:r w:rsidRPr="00ED125B">
        <w:rPr>
          <w:rFonts w:ascii="TH SarabunPSK" w:hAnsi="TH SarabunPSK" w:cs="TH SarabunPSK"/>
          <w:spacing w:val="-16"/>
          <w:sz w:val="34"/>
          <w:szCs w:val="34"/>
        </w:rPr>
        <w:t>.</w:t>
      </w:r>
      <w:r w:rsidRPr="00ED125B">
        <w:rPr>
          <w:rFonts w:ascii="TH SarabunPSK" w:hAnsi="TH SarabunPSK" w:cs="TH SarabunPSK" w:hint="cs"/>
          <w:spacing w:val="-16"/>
          <w:sz w:val="34"/>
          <w:szCs w:val="34"/>
          <w:cs/>
        </w:rPr>
        <w:t>ศ</w:t>
      </w:r>
      <w:r w:rsidRPr="00ED125B">
        <w:rPr>
          <w:rFonts w:ascii="TH SarabunPSK" w:hAnsi="TH SarabunPSK" w:cs="TH SarabunPSK"/>
          <w:spacing w:val="-16"/>
          <w:sz w:val="34"/>
          <w:szCs w:val="34"/>
        </w:rPr>
        <w:t xml:space="preserve">. </w:t>
      </w:r>
      <w:r w:rsidRPr="00ED125B">
        <w:rPr>
          <w:rFonts w:ascii="TH SarabunPSK" w:hAnsi="TH SarabunPSK" w:cs="TH SarabunPSK" w:hint="cs"/>
          <w:spacing w:val="-16"/>
          <w:sz w:val="34"/>
          <w:szCs w:val="34"/>
          <w:cs/>
        </w:rPr>
        <w:t>๒๔๙๖</w:t>
      </w:r>
      <w:r w:rsidRPr="00ED125B">
        <w:rPr>
          <w:rFonts w:ascii="TH SarabunPSK" w:hAnsi="TH SarabunPSK" w:cs="TH SarabunPSK"/>
          <w:spacing w:val="-16"/>
          <w:sz w:val="34"/>
          <w:szCs w:val="34"/>
        </w:rPr>
        <w:t xml:space="preserve"> </w:t>
      </w:r>
      <w:r w:rsidRPr="00ED125B">
        <w:rPr>
          <w:rFonts w:ascii="TH SarabunPSK" w:hAnsi="TH SarabunPSK" w:cs="TH SarabunPSK" w:hint="cs"/>
          <w:spacing w:val="-16"/>
          <w:sz w:val="34"/>
          <w:szCs w:val="34"/>
          <w:cs/>
        </w:rPr>
        <w:t>จึงทรงพระกรุณาโปรดเกล้าฯ</w:t>
      </w:r>
      <w:r w:rsidRPr="00ED125B">
        <w:rPr>
          <w:rFonts w:ascii="TH SarabunPSK" w:hAnsi="TH SarabunPSK" w:cs="TH SarabunPSK"/>
          <w:spacing w:val="-16"/>
          <w:sz w:val="34"/>
          <w:szCs w:val="34"/>
        </w:rPr>
        <w:t xml:space="preserve"> </w:t>
      </w:r>
      <w:r w:rsidRPr="00ED125B">
        <w:rPr>
          <w:rFonts w:ascii="TH SarabunPSK" w:hAnsi="TH SarabunPSK" w:cs="TH SarabunPSK" w:hint="cs"/>
          <w:spacing w:val="-16"/>
          <w:sz w:val="34"/>
          <w:szCs w:val="34"/>
          <w:cs/>
        </w:rPr>
        <w:t>ให้ตราพระราชกฤษฎีกาขึ้นไว้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ในพระราชกฤษฎีกานี้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กองทุนรวมอสังหาริมทรัพย์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กองทุนรวมเพื่อจัดการลงทุนในอสังหาริมทรัพย์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โดยตรงตามกฎหมายว่าด้วยหลักทรัพย์และตลาดหลักทรัพย์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หน้า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๒๙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กองทรัสต์เพื่อการลงทุนในอสังหาริมทรัพย์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กองทรัสต์เพื่อจัดการลงทุนใน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อสังหาริมทรัพย์โดยตรงตามกฎหมายว่าด้วยทรัสต์เพื่อธุรกรรมในตลาดทุน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ใบทรัสต์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ตราสารที่แสดงสิทธิของผู้ถือในฐานะผู้รับประโยชน์ในทรัสต์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ตามกฎหมายว่าด้วยหลักทรัพย์และตลาดหลักทรัพย์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ให้แก่ผู้ถือหน่วยลงทุนในกองทุนรวมอสังหาริมทรัพย์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สำหรับเงินได้ที่เกิดจาก</w:t>
      </w:r>
      <w:r>
        <w:rPr>
          <w:rFonts w:ascii="THSarabunPSK" w:hAnsi="THSarabunPSK" w:cs="THSarabunPSK"/>
          <w:sz w:val="34"/>
          <w:szCs w:val="34"/>
        </w:rPr>
        <w:br/>
      </w:r>
      <w:r w:rsidRPr="00ED125B">
        <w:rPr>
          <w:rFonts w:ascii="TH SarabunPSK" w:hAnsi="TH SarabunPSK" w:cs="TH SarabunPSK" w:hint="cs"/>
          <w:spacing w:val="-4"/>
          <w:sz w:val="34"/>
          <w:szCs w:val="34"/>
          <w:cs/>
        </w:rPr>
        <w:t>การเปลี่ยนแปลงหน่วยลงทุนของกองทุนรวมอสังหาริมทรัพย์ไปเป็นใบทรัสต์</w:t>
      </w:r>
      <w:r w:rsidRPr="00ED125B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ED125B">
        <w:rPr>
          <w:rFonts w:ascii="TH SarabunPSK" w:hAnsi="TH SarabunPSK" w:cs="TH SarabunPSK" w:hint="cs"/>
          <w:spacing w:val="-4"/>
          <w:sz w:val="34"/>
          <w:szCs w:val="34"/>
          <w:cs/>
        </w:rPr>
        <w:t>อันเนื่องมาจากการแปลงสภาพ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กองทุนรวมอสังหาริมทรัพย์เป็นกองทรัสต์เพื่อการลงทุนในอสังหาริมทรัพย์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สำหรับเงินได้ที่เกิดจาก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การเปลี่ยนแปลงหน่วยลงทุนของกองทุนรวมอสังหาริมทรัพย์เป็นใบทรัสต์ตั้งแต่วันที่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ให้ยกเว้นภาษีมูลค่าเพิ่มตามหมวด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ภาษีธุรกิจเฉพาะตามหมวด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อากรแสตมป์ตามหมวด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ให้แก่กองทุนรวมอสังหาริมทรัพย์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สำหรับมูลค่าของฐานภาษี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รายรับ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หรือการกระทำตราสารที่เกิดขึ้นหรือเนื่องมาจากการโอนหรือ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ก่อทรัพยสิทธิหรือสิทธิใด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ๆ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อันเนื่องมาจากการแปลงสภาพกองทุนรวมอสังหาริมทรัพย์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เป็นกองทรัสต์เพื่อการลงทุนในอสังหาริมทรัพย์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สำหรับการแปลงสภาพกองทุนรวมอสังหาริมทรัพย์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เป็นกองทรัสต์เพื่อการลงทุนในอสังหาริมทรัพย์ตั้งแต่วันที่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</w:t>
      </w: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      </w:t>
      </w:r>
      <w:r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6E4507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โดยที่การแปลงสภาพกองทุนรวม</w:t>
      </w:r>
      <w:r>
        <w:rPr>
          <w:rFonts w:ascii="THSarabunPSK" w:hAnsi="THSarabunPSK" w:cs="THSarabunPSK"/>
          <w:sz w:val="32"/>
          <w:szCs w:val="32"/>
        </w:rPr>
        <w:br/>
      </w:r>
      <w:r w:rsidRPr="00ED125B">
        <w:rPr>
          <w:rFonts w:ascii="TH SarabunPSK" w:hAnsi="TH SarabunPSK" w:cs="TH SarabunPSK" w:hint="cs"/>
          <w:spacing w:val="-4"/>
          <w:sz w:val="32"/>
          <w:szCs w:val="32"/>
          <w:cs/>
        </w:rPr>
        <w:t>อสังหาริมทรัพย์เป็นกองทรัสต์เพื่อการลงทุนในอสังหาริมทรัพย์ตามกฎหมายว่าด้วยทรัสต์เพื่อธุรกรรมในตลาดทุน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ED125B">
        <w:rPr>
          <w:rFonts w:ascii="TH SarabunPSK" w:hAnsi="TH SarabunPSK" w:cs="TH SarabunPSK" w:hint="cs"/>
          <w:spacing w:val="-4"/>
          <w:sz w:val="32"/>
          <w:szCs w:val="32"/>
          <w:cs/>
        </w:rPr>
        <w:t>ยังไม่แล้วเสร็จ</w:t>
      </w:r>
      <w:r w:rsidRPr="00ED125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D125B">
        <w:rPr>
          <w:rFonts w:ascii="TH SarabunPSK" w:hAnsi="TH SarabunPSK" w:cs="TH SarabunPSK" w:hint="cs"/>
          <w:spacing w:val="-4"/>
          <w:sz w:val="32"/>
          <w:szCs w:val="32"/>
          <w:cs/>
        </w:rPr>
        <w:t>และเพื่อให้การดำเนินการแปลงสภาพจากกองทุนรวมอสังหาริมทรัพย์เป็นกองทรัสต์เพื่อการลงทุน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ในอสังหาริมทรัพย์เป็นไปอย่างมีประสิทธิภาพ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สมควรยกเว้นภาษีเงินได้ให้แก่ผู้ถือหน่วยลงทุนของกองทุนรวม</w:t>
      </w:r>
      <w:r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อสังหาริมทรัพย์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และยกเว้นภาษีมูลค่าเพิ่ม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ภาษีธุรกิจเฉพาะ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และอากรแสตมป์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ให้แก่กองทุนรวม</w:t>
      </w:r>
      <w:r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อสังหาริมทรัพย์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สำหรับมูลค่าของฐานภาษี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รายรับ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หรือการกระทำตราสารที่เกิดขึ้นหรือเนื่องมาจาก</w:t>
      </w:r>
      <w:r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การแปลงสภาพกองทุนรวมอสังหาริมทรัพย์เป็นกองทรัสต์เพื่อการลงทุนในอสังหาริมทรัพย์ตามกฎหมาย</w:t>
      </w:r>
      <w:r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ว่าด้วยทรัสต์เพื่อธุรกรรมในตลาดทุน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บางกรณี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ต่อไปอีก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ทั้งนี้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มกราคม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จนถึงวันที่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ED125B" w:rsidRDefault="00ED125B" w:rsidP="00ED12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</w:p>
    <w:p w:rsidR="00ED125B" w:rsidRPr="00700944" w:rsidRDefault="00ED125B" w:rsidP="00ED125B">
      <w:pPr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(ร.จ. ฉบับกฤษฎีกา เล่ม 134 ตอนที่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18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11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กุมภาพันธ์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2560)</w:t>
      </w:r>
    </w:p>
    <w:p w:rsidR="00ED125B" w:rsidRDefault="00ED125B" w:rsidP="00ED125B">
      <w:pPr>
        <w:rPr>
          <w:rFonts w:ascii="THSarabunPSK" w:hAnsi="THSarabunPSK" w:cs="THSarabunPSK"/>
          <w:sz w:val="20"/>
          <w:szCs w:val="20"/>
        </w:rPr>
      </w:pPr>
    </w:p>
    <w:p w:rsidR="00ED125B" w:rsidRDefault="00ED125B" w:rsidP="00ED125B"/>
    <w:sectPr w:rsidR="00ED125B" w:rsidSect="00ED125B">
      <w:pgSz w:w="12240" w:h="15840"/>
      <w:pgMar w:top="1440" w:right="118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5B"/>
    <w:rsid w:val="0004440B"/>
    <w:rsid w:val="006E4507"/>
    <w:rsid w:val="00B176E8"/>
    <w:rsid w:val="00E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5785B-242E-484A-8D87-3075BB1A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dcterms:created xsi:type="dcterms:W3CDTF">2020-10-05T09:53:00Z</dcterms:created>
  <dcterms:modified xsi:type="dcterms:W3CDTF">2020-10-05T09:53:00Z</dcterms:modified>
</cp:coreProperties>
</file>