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3E6" w14:textId="77777777" w:rsidR="00FC10B5" w:rsidRPr="004A2611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  <w:cs/>
        </w:rPr>
      </w:pPr>
      <w:r w:rsidRPr="004A261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E6BB893" wp14:editId="7B21AE92">
            <wp:simplePos x="0" y="0"/>
            <wp:positionH relativeFrom="margin">
              <wp:posOffset>2404637</wp:posOffset>
            </wp:positionH>
            <wp:positionV relativeFrom="paragraph">
              <wp:posOffset>-441852</wp:posOffset>
            </wp:positionV>
            <wp:extent cx="1033145" cy="11804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4A2611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7A08E943" w14:textId="77777777" w:rsidR="00AC5FCC" w:rsidRPr="004A2611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4A2611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42E9AE91" w14:textId="047D41D6" w:rsidR="00AC5FCC" w:rsidRPr="004A2611" w:rsidRDefault="001A5001" w:rsidP="0D653910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4A2611">
        <w:rPr>
          <w:rFonts w:ascii="TH SarabunPSK" w:hAnsi="TH SarabunPSK" w:cs="TH SarabunPSK"/>
          <w:sz w:val="34"/>
          <w:szCs w:val="34"/>
          <w:cs/>
        </w:rPr>
        <w:t>เกี่ยวกับ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ภาษีส่วนเพิ่ม</w:t>
      </w:r>
      <w:r w:rsidRPr="004A261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2DF6" w:rsidRPr="004A2611">
        <w:rPr>
          <w:rFonts w:ascii="TH SarabunPSK" w:hAnsi="TH SarabunPSK" w:cs="TH SarabunPSK"/>
          <w:sz w:val="34"/>
          <w:szCs w:val="34"/>
          <w:cs/>
        </w:rPr>
        <w:t>(</w:t>
      </w:r>
      <w:r w:rsidR="006C008C" w:rsidRPr="004A2611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7F36C3">
        <w:rPr>
          <w:rFonts w:ascii="TH SarabunPSK" w:hAnsi="TH SarabunPSK" w:cs="TH SarabunPSK"/>
          <w:sz w:val="34"/>
          <w:szCs w:val="34"/>
        </w:rPr>
        <w:t> </w:t>
      </w:r>
      <w:r w:rsidR="007F36C3">
        <w:rPr>
          <w:rFonts w:ascii="TH SarabunPSK" w:hAnsi="TH SarabunPSK" w:cs="TH SarabunPSK" w:hint="cs"/>
          <w:sz w:val="34"/>
          <w:szCs w:val="34"/>
          <w:cs/>
        </w:rPr>
        <w:t>๖</w:t>
      </w:r>
      <w:r w:rsidR="00C82DF6" w:rsidRPr="004A2611">
        <w:rPr>
          <w:rFonts w:ascii="TH SarabunPSK" w:hAnsi="TH SarabunPSK" w:cs="TH SarabunPSK"/>
          <w:sz w:val="34"/>
          <w:szCs w:val="34"/>
          <w:cs/>
        </w:rPr>
        <w:t>)</w:t>
      </w:r>
    </w:p>
    <w:p w14:paraId="7C105F2C" w14:textId="71ECF0C2" w:rsidR="001A5001" w:rsidRPr="004A2611" w:rsidRDefault="001A5001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อัตราแลกเปลี่ยนเพื่อการคำนวณเงินตราต่างประเทศเป็นเงินตราไทย</w:t>
      </w:r>
    </w:p>
    <w:p w14:paraId="1B200277" w14:textId="75E6C617" w:rsidR="00AC5FCC" w:rsidRPr="004A2611" w:rsidRDefault="004A2611" w:rsidP="00AC5FCC">
      <w:pPr>
        <w:jc w:val="center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21849221">
                <wp:simplePos x="0" y="0"/>
                <wp:positionH relativeFrom="margin">
                  <wp:posOffset>2473960</wp:posOffset>
                </wp:positionH>
                <wp:positionV relativeFrom="margin">
                  <wp:posOffset>1809115</wp:posOffset>
                </wp:positionV>
                <wp:extent cx="914400" cy="0"/>
                <wp:effectExtent l="10795" t="9525" r="825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2F0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8pt;margin-top:142.4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Id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">
                <w10:wrap anchorx="margin" anchory="margin"/>
              </v:shape>
            </w:pict>
          </mc:Fallback>
        </mc:AlternateContent>
      </w:r>
    </w:p>
    <w:p w14:paraId="5FC4F372" w14:textId="7E2B0D49" w:rsidR="00192029" w:rsidRPr="004A2611" w:rsidRDefault="00E22982" w:rsidP="00192029">
      <w:pPr>
        <w:tabs>
          <w:tab w:val="left" w:pos="1418"/>
          <w:tab w:val="left" w:pos="1843"/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  <w:cs/>
        </w:rPr>
        <w:tab/>
      </w:r>
      <w:r w:rsidR="009C2B0B" w:rsidRPr="004A2611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4A2611">
        <w:rPr>
          <w:rFonts w:ascii="TH SarabunPSK" w:hAnsi="TH SarabunPSK" w:cs="TH SarabunPSK" w:hint="cs"/>
          <w:sz w:val="34"/>
          <w:szCs w:val="34"/>
          <w:cs/>
        </w:rPr>
        <w:t>๑๔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 xml:space="preserve"> แห่งพระราชกำหนดภาษีส่วนเพิ่ม พ.ศ. </w:t>
      </w:r>
      <w:r w:rsidR="004A2611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192029" w:rsidRPr="004A2611">
        <w:rPr>
          <w:rFonts w:ascii="TH SarabunPSK" w:hAnsi="TH SarabunPSK" w:cs="TH SarabunPSK"/>
          <w:sz w:val="34"/>
          <w:szCs w:val="34"/>
        </w:rPr>
        <w:t xml:space="preserve"> </w:t>
      </w:r>
      <w:r w:rsidR="000E71EA" w:rsidRPr="004A2611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โดยอนุมัติรัฐมนตรีว่าการกระทรวง</w:t>
      </w:r>
      <w:r w:rsidR="00433331" w:rsidRPr="004A2611">
        <w:rPr>
          <w:rFonts w:ascii="TH SarabunPSK" w:hAnsi="TH SarabunPSK" w:cs="TH SarabunPSK"/>
          <w:sz w:val="34"/>
          <w:szCs w:val="34"/>
          <w:cs/>
        </w:rPr>
        <w:t>การ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คลัง กำหนดอัตราแลกเปลี่ยนที่ใช้</w:t>
      </w:r>
      <w:r w:rsidR="00433331" w:rsidRPr="004A2611">
        <w:rPr>
          <w:rFonts w:ascii="TH SarabunPSK" w:hAnsi="TH SarabunPSK" w:cs="TH SarabunPSK"/>
          <w:sz w:val="34"/>
          <w:szCs w:val="34"/>
          <w:cs/>
        </w:rPr>
        <w:br/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ในการคำนวณเงินตราต่างประเทศเป็นเงินตราไทย ดังต่อไปนี้</w:t>
      </w:r>
    </w:p>
    <w:p w14:paraId="66B6DEA5" w14:textId="2409AE86" w:rsidR="006743CE" w:rsidRPr="004A2611" w:rsidRDefault="00192029" w:rsidP="0019202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</w:rPr>
        <w:tab/>
      </w:r>
      <w:r w:rsidRPr="005E11C7">
        <w:rPr>
          <w:rFonts w:ascii="TH SarabunPSK" w:hAnsi="TH SarabunPSK" w:cs="TH SarabunPSK"/>
          <w:spacing w:val="-24"/>
          <w:sz w:val="34"/>
          <w:szCs w:val="34"/>
          <w:cs/>
        </w:rPr>
        <w:t>ข้อ</w:t>
      </w:r>
      <w:r w:rsidRPr="005E11C7">
        <w:rPr>
          <w:rFonts w:ascii="TH SarabunPSK" w:hAnsi="TH SarabunPSK" w:cs="TH SarabunPSK"/>
          <w:spacing w:val="-24"/>
          <w:sz w:val="34"/>
          <w:szCs w:val="34"/>
        </w:rPr>
        <w:tab/>
      </w:r>
      <w:r w:rsidR="004A2611" w:rsidRPr="005E11C7">
        <w:rPr>
          <w:rFonts w:ascii="TH SarabunPSK" w:hAnsi="TH SarabunPSK" w:cs="TH SarabunPSK" w:hint="cs"/>
          <w:spacing w:val="-24"/>
          <w:sz w:val="34"/>
          <w:szCs w:val="34"/>
          <w:cs/>
        </w:rPr>
        <w:t>๑</w:t>
      </w:r>
      <w:r w:rsidRPr="005E11C7">
        <w:rPr>
          <w:rFonts w:ascii="TH SarabunPSK" w:hAnsi="TH SarabunPSK" w:cs="TH SarabunPSK"/>
          <w:spacing w:val="-24"/>
          <w:sz w:val="34"/>
          <w:szCs w:val="34"/>
        </w:rPr>
        <w:tab/>
      </w:r>
      <w:r w:rsidR="00EC7293" w:rsidRPr="005E11C7">
        <w:rPr>
          <w:rFonts w:ascii="TH SarabunPSK" w:hAnsi="TH SarabunPSK" w:cs="TH SarabunPSK"/>
          <w:spacing w:val="-24"/>
          <w:sz w:val="34"/>
          <w:szCs w:val="34"/>
          <w:cs/>
        </w:rPr>
        <w:t>กรณีกฎหมายกำหนดหลักเกณฑ์หรือเงื่อนไขด้วยจำนวนเงินตราไทยเทียบเท่าจำนวนเงินยู</w:t>
      </w:r>
      <w:proofErr w:type="spellStart"/>
      <w:r w:rsidR="00EC7293" w:rsidRPr="005E11C7">
        <w:rPr>
          <w:rFonts w:ascii="TH SarabunPSK" w:hAnsi="TH SarabunPSK" w:cs="TH SarabunPSK"/>
          <w:spacing w:val="-24"/>
          <w:sz w:val="34"/>
          <w:szCs w:val="34"/>
          <w:cs/>
        </w:rPr>
        <w:t>โร</w:t>
      </w:r>
      <w:proofErr w:type="spellEnd"/>
      <w:r w:rsidR="00EC7293" w:rsidRPr="005E11C7">
        <w:rPr>
          <w:rFonts w:ascii="TH SarabunPSK" w:hAnsi="TH SarabunPSK" w:cs="TH SarabunPSK"/>
          <w:spacing w:val="-24"/>
          <w:sz w:val="34"/>
          <w:szCs w:val="34"/>
          <w:cs/>
        </w:rPr>
        <w:t xml:space="preserve"> </w:t>
      </w:r>
      <w:r w:rsidR="005E11C7">
        <w:rPr>
          <w:rFonts w:ascii="TH SarabunPSK" w:hAnsi="TH SarabunPSK" w:cs="TH SarabunPSK"/>
          <w:spacing w:val="-24"/>
          <w:sz w:val="34"/>
          <w:szCs w:val="34"/>
        </w:rPr>
        <w:br/>
      </w:r>
      <w:r w:rsidR="00EC7293" w:rsidRPr="004A2611">
        <w:rPr>
          <w:rFonts w:ascii="TH SarabunPSK" w:hAnsi="TH SarabunPSK" w:cs="TH SarabunPSK"/>
          <w:spacing w:val="-6"/>
          <w:sz w:val="34"/>
          <w:szCs w:val="34"/>
          <w:cs/>
        </w:rPr>
        <w:t>ในการพิจารณาจำนวนเงินตราไทยเทียบเท่าจำนวนเงินยู</w:t>
      </w:r>
      <w:proofErr w:type="spellStart"/>
      <w:r w:rsidR="00EC7293" w:rsidRPr="004A2611">
        <w:rPr>
          <w:rFonts w:ascii="TH SarabunPSK" w:hAnsi="TH SarabunPSK" w:cs="TH SarabunPSK"/>
          <w:spacing w:val="-6"/>
          <w:sz w:val="34"/>
          <w:szCs w:val="34"/>
          <w:cs/>
        </w:rPr>
        <w:t>โร</w:t>
      </w:r>
      <w:proofErr w:type="spellEnd"/>
      <w:r w:rsidR="00EC7293" w:rsidRPr="004A2611">
        <w:rPr>
          <w:rFonts w:ascii="TH SarabunPSK" w:hAnsi="TH SarabunPSK" w:cs="TH SarabunPSK"/>
          <w:spacing w:val="-6"/>
          <w:sz w:val="34"/>
          <w:szCs w:val="34"/>
          <w:cs/>
        </w:rPr>
        <w:t>นั้นสำหรับรอบระยะเวลาบัญชีใด</w:t>
      </w:r>
      <w:r w:rsidR="00EC7293" w:rsidRPr="004A261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D0FF5" w:rsidRPr="004A2611">
        <w:rPr>
          <w:rFonts w:ascii="TH SarabunPSK" w:hAnsi="TH SarabunPSK" w:cs="TH SarabunPSK"/>
          <w:spacing w:val="-4"/>
          <w:sz w:val="34"/>
          <w:szCs w:val="34"/>
          <w:cs/>
        </w:rPr>
        <w:t>ให้คำนวณจำนวนเงินยู</w:t>
      </w:r>
      <w:proofErr w:type="spellStart"/>
      <w:r w:rsidR="009D0FF5" w:rsidRPr="004A2611">
        <w:rPr>
          <w:rFonts w:ascii="TH SarabunPSK" w:hAnsi="TH SarabunPSK" w:cs="TH SarabunPSK"/>
          <w:spacing w:val="-4"/>
          <w:sz w:val="34"/>
          <w:szCs w:val="34"/>
          <w:cs/>
        </w:rPr>
        <w:t>โร</w:t>
      </w:r>
      <w:proofErr w:type="spellEnd"/>
      <w:r w:rsidR="009D0FF5" w:rsidRPr="004A2611">
        <w:rPr>
          <w:rFonts w:ascii="TH SarabunPSK" w:hAnsi="TH SarabunPSK" w:cs="TH SarabunPSK"/>
          <w:spacing w:val="-4"/>
          <w:sz w:val="34"/>
          <w:szCs w:val="34"/>
          <w:cs/>
        </w:rPr>
        <w:t>ที่กำหนดตามหลักเกณฑ์</w:t>
      </w:r>
      <w:r w:rsidR="004406E6" w:rsidRPr="004A2611">
        <w:rPr>
          <w:rFonts w:ascii="TH SarabunPSK" w:hAnsi="TH SarabunPSK" w:cs="TH SarabunPSK"/>
          <w:spacing w:val="-4"/>
          <w:sz w:val="34"/>
          <w:szCs w:val="34"/>
          <w:cs/>
        </w:rPr>
        <w:t>หรือเงื่อนไข</w:t>
      </w:r>
      <w:r w:rsidR="009D0FF5" w:rsidRPr="004A2611">
        <w:rPr>
          <w:rFonts w:ascii="TH SarabunPSK" w:hAnsi="TH SarabunPSK" w:cs="TH SarabunPSK"/>
          <w:spacing w:val="-4"/>
          <w:sz w:val="34"/>
          <w:szCs w:val="34"/>
          <w:cs/>
        </w:rPr>
        <w:t>ดังกล่าว</w:t>
      </w:r>
      <w:r w:rsidR="005A2B34" w:rsidRPr="004A2611">
        <w:rPr>
          <w:rFonts w:ascii="TH SarabunPSK" w:hAnsi="TH SarabunPSK" w:cs="TH SarabunPSK"/>
          <w:spacing w:val="-4"/>
          <w:sz w:val="34"/>
          <w:szCs w:val="34"/>
          <w:cs/>
        </w:rPr>
        <w:t>เป็นเงินตราไทย</w:t>
      </w:r>
      <w:r w:rsidR="004406E6" w:rsidRPr="004A2611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5A2B34" w:rsidRPr="004A2611">
        <w:rPr>
          <w:rFonts w:ascii="TH SarabunPSK" w:hAnsi="TH SarabunPSK" w:cs="TH SarabunPSK"/>
          <w:spacing w:val="-4"/>
          <w:sz w:val="34"/>
          <w:szCs w:val="34"/>
          <w:cs/>
        </w:rPr>
        <w:t>โดยใช้</w:t>
      </w:r>
      <w:r w:rsidR="006743CE" w:rsidRPr="004A2611">
        <w:rPr>
          <w:rFonts w:ascii="TH SarabunPSK" w:hAnsi="TH SarabunPSK" w:cs="TH SarabunPSK"/>
          <w:spacing w:val="-4"/>
          <w:sz w:val="34"/>
          <w:szCs w:val="34"/>
          <w:cs/>
        </w:rPr>
        <w:t>อัตราถัวเฉลี่ย</w:t>
      </w:r>
      <w:r w:rsidR="005E11C7">
        <w:rPr>
          <w:rFonts w:ascii="TH SarabunPSK" w:hAnsi="TH SarabunPSK" w:cs="TH SarabunPSK"/>
          <w:sz w:val="34"/>
          <w:szCs w:val="34"/>
          <w:cs/>
        </w:rPr>
        <w:br/>
      </w:r>
      <w:r w:rsidR="0000409E" w:rsidRPr="005E11C7">
        <w:rPr>
          <w:rFonts w:ascii="TH SarabunPSK" w:hAnsi="TH SarabunPSK" w:cs="TH SarabunPSK"/>
          <w:spacing w:val="-20"/>
          <w:sz w:val="34"/>
          <w:szCs w:val="34"/>
          <w:cs/>
        </w:rPr>
        <w:t>ระหว่างอัตราซื้อ</w:t>
      </w:r>
      <w:r w:rsidR="00875A02" w:rsidRPr="005E11C7">
        <w:rPr>
          <w:rFonts w:ascii="TH SarabunPSK" w:hAnsi="TH SarabunPSK" w:cs="TH SarabunPSK"/>
          <w:spacing w:val="-20"/>
          <w:sz w:val="34"/>
          <w:szCs w:val="34"/>
          <w:cs/>
        </w:rPr>
        <w:t>และอัตราขาย</w:t>
      </w:r>
      <w:r w:rsidR="006743CE" w:rsidRPr="005E11C7">
        <w:rPr>
          <w:rFonts w:ascii="TH SarabunPSK" w:hAnsi="TH SarabunPSK" w:cs="TH SarabunPSK"/>
          <w:spacing w:val="-20"/>
          <w:sz w:val="34"/>
          <w:szCs w:val="34"/>
          <w:cs/>
        </w:rPr>
        <w:t>ของเดือนธันวาคม</w:t>
      </w:r>
      <w:r w:rsidR="006416C3" w:rsidRPr="005E11C7">
        <w:rPr>
          <w:rFonts w:ascii="TH SarabunPSK" w:hAnsi="TH SarabunPSK" w:cs="TH SarabunPSK"/>
          <w:spacing w:val="-20"/>
          <w:sz w:val="34"/>
          <w:szCs w:val="34"/>
          <w:cs/>
        </w:rPr>
        <w:t>ปีก่อนหน้ารอบระยะเวลาบัญชี</w:t>
      </w:r>
      <w:r w:rsidR="001D1987" w:rsidRPr="005E11C7">
        <w:rPr>
          <w:rFonts w:ascii="TH SarabunPSK" w:hAnsi="TH SarabunPSK" w:cs="TH SarabunPSK"/>
          <w:spacing w:val="-20"/>
          <w:sz w:val="34"/>
          <w:szCs w:val="34"/>
          <w:cs/>
        </w:rPr>
        <w:t xml:space="preserve">นั้น </w:t>
      </w:r>
      <w:r w:rsidR="006416C3" w:rsidRPr="005E11C7">
        <w:rPr>
          <w:rFonts w:ascii="TH SarabunPSK" w:hAnsi="TH SarabunPSK" w:cs="TH SarabunPSK"/>
          <w:spacing w:val="-20"/>
          <w:sz w:val="34"/>
          <w:szCs w:val="34"/>
          <w:cs/>
        </w:rPr>
        <w:t>ที่ธนาคารแห่งประเทศไทย</w:t>
      </w:r>
      <w:r w:rsidR="005E11C7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6416C3" w:rsidRPr="004A2611">
        <w:rPr>
          <w:rFonts w:ascii="TH SarabunPSK" w:hAnsi="TH SarabunPSK" w:cs="TH SarabunPSK"/>
          <w:sz w:val="34"/>
          <w:szCs w:val="34"/>
          <w:cs/>
        </w:rPr>
        <w:t>ได้คำนวณไว้</w:t>
      </w:r>
    </w:p>
    <w:p w14:paraId="5CBC717B" w14:textId="6F3397EE" w:rsidR="00192029" w:rsidRPr="004A2611" w:rsidRDefault="006416C3" w:rsidP="00EC7293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Pr="004A2611">
        <w:rPr>
          <w:rFonts w:ascii="TH SarabunPSK" w:hAnsi="TH SarabunPSK" w:cs="TH SarabunPSK"/>
          <w:sz w:val="34"/>
          <w:szCs w:val="34"/>
          <w:cs/>
        </w:rPr>
        <w:tab/>
      </w:r>
      <w:r w:rsidR="004A2611">
        <w:rPr>
          <w:rFonts w:ascii="TH SarabunPSK" w:hAnsi="TH SarabunPSK" w:cs="TH SarabunPSK" w:hint="cs"/>
          <w:sz w:val="34"/>
          <w:szCs w:val="34"/>
          <w:cs/>
        </w:rPr>
        <w:t>๒</w:t>
      </w:r>
      <w:r w:rsidRPr="004A2611">
        <w:rPr>
          <w:rFonts w:ascii="TH SarabunPSK" w:hAnsi="TH SarabunPSK" w:cs="TH SarabunPSK"/>
          <w:sz w:val="34"/>
          <w:szCs w:val="34"/>
        </w:rPr>
        <w:tab/>
      </w:r>
      <w:r w:rsidR="00EC7293" w:rsidRPr="004A2611">
        <w:rPr>
          <w:rFonts w:ascii="TH SarabunPSK" w:hAnsi="TH SarabunPSK" w:cs="TH SarabunPSK"/>
          <w:sz w:val="34"/>
          <w:szCs w:val="34"/>
          <w:cs/>
        </w:rPr>
        <w:t>กรณีการพิจารณาเปรียบเทียบมูลค่าของรายการที่ใช้จัดทำงบการเงินหรือใช้</w:t>
      </w:r>
      <w:r w:rsidR="00EC7293" w:rsidRPr="004A2611">
        <w:rPr>
          <w:rFonts w:ascii="TH SarabunPSK" w:hAnsi="TH SarabunPSK" w:cs="TH SarabunPSK"/>
          <w:sz w:val="34"/>
          <w:szCs w:val="34"/>
          <w:cs/>
        </w:rPr>
        <w:br/>
      </w:r>
      <w:r w:rsidR="00EC7293" w:rsidRPr="004A2611">
        <w:rPr>
          <w:rFonts w:ascii="TH SarabunPSK" w:hAnsi="TH SarabunPSK" w:cs="TH SarabunPSK"/>
          <w:spacing w:val="-10"/>
          <w:sz w:val="34"/>
          <w:szCs w:val="34"/>
          <w:cs/>
        </w:rPr>
        <w:t>ในการคำนวณภาษีส่วนเพิ่มของนิติบุคคลหรือกลุ่มนิติบุคคลที่ไม่ได้ระบุเป็นเงินตราไทย กับจำนวนเงินตราไทย</w:t>
      </w:r>
      <w:r w:rsidR="00EC7293" w:rsidRPr="004A2611">
        <w:rPr>
          <w:rFonts w:ascii="TH SarabunPSK" w:hAnsi="TH SarabunPSK" w:cs="TH SarabunPSK"/>
          <w:sz w:val="34"/>
          <w:szCs w:val="34"/>
          <w:cs/>
        </w:rPr>
        <w:t xml:space="preserve">ที่คำนวณได้ตามข้อ </w:t>
      </w:r>
      <w:r w:rsidR="004A2611">
        <w:rPr>
          <w:rFonts w:ascii="TH SarabunPSK" w:hAnsi="TH SarabunPSK" w:cs="TH SarabunPSK" w:hint="cs"/>
          <w:sz w:val="34"/>
          <w:szCs w:val="34"/>
          <w:cs/>
        </w:rPr>
        <w:t>๑</w:t>
      </w:r>
      <w:r w:rsidR="00EC7293" w:rsidRPr="004A2611">
        <w:rPr>
          <w:rFonts w:ascii="TH SarabunPSK" w:hAnsi="TH SarabunPSK" w:cs="TH SarabunPSK"/>
          <w:sz w:val="34"/>
          <w:szCs w:val="34"/>
        </w:rPr>
        <w:t xml:space="preserve"> </w:t>
      </w:r>
      <w:r w:rsidR="00EC7293" w:rsidRPr="004A2611">
        <w:rPr>
          <w:rFonts w:ascii="TH SarabunPSK" w:hAnsi="TH SarabunPSK" w:cs="TH SarabunPSK"/>
          <w:sz w:val="34"/>
          <w:szCs w:val="34"/>
          <w:cs/>
        </w:rPr>
        <w:t xml:space="preserve">สำหรับรอบระยะเวลาบัญชีใด </w:t>
      </w:r>
      <w:r w:rsidR="00966BD1" w:rsidRPr="004A2611">
        <w:rPr>
          <w:rFonts w:ascii="TH SarabunPSK" w:hAnsi="TH SarabunPSK" w:cs="TH SarabunPSK"/>
          <w:sz w:val="34"/>
          <w:szCs w:val="34"/>
          <w:cs/>
        </w:rPr>
        <w:t xml:space="preserve">ให้คำนวณมูลค่าของรายการนั้นเป็นเงินตราไทย </w:t>
      </w:r>
      <w:r w:rsidR="00966BD1" w:rsidRPr="004A2611">
        <w:rPr>
          <w:rFonts w:ascii="TH SarabunPSK" w:hAnsi="TH SarabunPSK" w:cs="TH SarabunPSK"/>
          <w:spacing w:val="-10"/>
          <w:sz w:val="34"/>
          <w:szCs w:val="34"/>
          <w:cs/>
        </w:rPr>
        <w:t>โดยใช้</w:t>
      </w:r>
      <w:r w:rsidR="00352892" w:rsidRPr="004A2611">
        <w:rPr>
          <w:rFonts w:ascii="TH SarabunPSK" w:hAnsi="TH SarabunPSK" w:cs="TH SarabunPSK"/>
          <w:spacing w:val="-4"/>
          <w:sz w:val="34"/>
          <w:szCs w:val="34"/>
          <w:cs/>
        </w:rPr>
        <w:t>อัตราถัวเฉลี่ย</w:t>
      </w:r>
      <w:r w:rsidR="00352892" w:rsidRPr="004A2611">
        <w:rPr>
          <w:rFonts w:ascii="TH SarabunPSK" w:hAnsi="TH SarabunPSK" w:cs="TH SarabunPSK"/>
          <w:sz w:val="34"/>
          <w:szCs w:val="34"/>
          <w:cs/>
        </w:rPr>
        <w:t>ระหว่างอัตราซื้อและอัตราขาย</w:t>
      </w:r>
      <w:r w:rsidR="00192029" w:rsidRPr="004A2611">
        <w:rPr>
          <w:rFonts w:ascii="TH SarabunPSK" w:hAnsi="TH SarabunPSK" w:cs="TH SarabunPSK"/>
          <w:spacing w:val="-10"/>
          <w:sz w:val="34"/>
          <w:szCs w:val="34"/>
          <w:cs/>
        </w:rPr>
        <w:t>ของเดือนธันวาคมปีก่อนหน้ารอบระยะเวลาบัญชี</w:t>
      </w:r>
      <w:r w:rsidR="001D1987" w:rsidRPr="004A2611">
        <w:rPr>
          <w:rFonts w:ascii="TH SarabunPSK" w:hAnsi="TH SarabunPSK" w:cs="TH SarabunPSK"/>
          <w:spacing w:val="-10"/>
          <w:sz w:val="34"/>
          <w:szCs w:val="34"/>
          <w:cs/>
        </w:rPr>
        <w:t xml:space="preserve">นั้น </w:t>
      </w:r>
      <w:r w:rsidR="00352892" w:rsidRPr="004A2611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192029" w:rsidRPr="004A2611">
        <w:rPr>
          <w:rFonts w:ascii="TH SarabunPSK" w:hAnsi="TH SarabunPSK" w:cs="TH SarabunPSK"/>
          <w:spacing w:val="-10"/>
          <w:sz w:val="34"/>
          <w:szCs w:val="34"/>
          <w:cs/>
        </w:rPr>
        <w:t>ที่ธนาคารแห่งประเทศไทย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ได้</w:t>
      </w:r>
      <w:r w:rsidR="00300282" w:rsidRPr="004A2611">
        <w:rPr>
          <w:rFonts w:ascii="TH SarabunPSK" w:hAnsi="TH SarabunPSK" w:cs="TH SarabunPSK"/>
          <w:sz w:val="34"/>
          <w:szCs w:val="34"/>
          <w:cs/>
        </w:rPr>
        <w:t>คำนวณ</w:t>
      </w:r>
      <w:r w:rsidR="00192029" w:rsidRPr="004A2611">
        <w:rPr>
          <w:rFonts w:ascii="TH SarabunPSK" w:hAnsi="TH SarabunPSK" w:cs="TH SarabunPSK"/>
          <w:sz w:val="34"/>
          <w:szCs w:val="34"/>
          <w:cs/>
        </w:rPr>
        <w:t>ไว้</w:t>
      </w:r>
    </w:p>
    <w:p w14:paraId="33BADE30" w14:textId="44E432E1" w:rsidR="00192029" w:rsidRPr="004A2611" w:rsidRDefault="00192029" w:rsidP="0019202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</w:rPr>
        <w:tab/>
      </w:r>
      <w:r w:rsidRPr="004A2611">
        <w:rPr>
          <w:rFonts w:ascii="TH SarabunPSK" w:hAnsi="TH SarabunPSK" w:cs="TH SarabunPSK"/>
          <w:sz w:val="34"/>
          <w:szCs w:val="34"/>
          <w:cs/>
        </w:rPr>
        <w:t>ข้อ</w:t>
      </w:r>
      <w:r w:rsidRPr="004A2611">
        <w:rPr>
          <w:rFonts w:ascii="TH SarabunPSK" w:hAnsi="TH SarabunPSK" w:cs="TH SarabunPSK"/>
          <w:sz w:val="34"/>
          <w:szCs w:val="34"/>
          <w:cs/>
        </w:rPr>
        <w:tab/>
      </w:r>
      <w:r w:rsidR="004A2611">
        <w:rPr>
          <w:rFonts w:ascii="TH SarabunPSK" w:hAnsi="TH SarabunPSK" w:cs="TH SarabunPSK" w:hint="cs"/>
          <w:sz w:val="34"/>
          <w:szCs w:val="34"/>
          <w:cs/>
        </w:rPr>
        <w:t>๓</w:t>
      </w:r>
      <w:r w:rsidRPr="004A2611">
        <w:rPr>
          <w:rFonts w:ascii="TH SarabunPSK" w:hAnsi="TH SarabunPSK" w:cs="TH SarabunPSK"/>
          <w:sz w:val="34"/>
          <w:szCs w:val="34"/>
        </w:rPr>
        <w:tab/>
      </w:r>
      <w:r w:rsidRPr="004A2611">
        <w:rPr>
          <w:rFonts w:ascii="TH SarabunPSK" w:hAnsi="TH SarabunPSK" w:cs="TH SarabunPSK"/>
          <w:sz w:val="34"/>
          <w:szCs w:val="34"/>
          <w:cs/>
        </w:rPr>
        <w:t>การชำระภาษีหรือการคืนภาษีในกรณีที่นิติบุคคลหรือกลุ่มนิติบุคคล</w:t>
      </w:r>
      <w:r w:rsidR="00C74E1F" w:rsidRPr="004A2611">
        <w:rPr>
          <w:rFonts w:ascii="TH SarabunPSK" w:hAnsi="TH SarabunPSK" w:cs="TH SarabunPSK"/>
          <w:sz w:val="34"/>
          <w:szCs w:val="34"/>
          <w:cs/>
        </w:rPr>
        <w:br/>
      </w:r>
      <w:r w:rsidRPr="004A2611">
        <w:rPr>
          <w:rFonts w:ascii="TH SarabunPSK" w:hAnsi="TH SarabunPSK" w:cs="TH SarabunPSK"/>
          <w:spacing w:val="-4"/>
          <w:sz w:val="34"/>
          <w:szCs w:val="34"/>
          <w:cs/>
        </w:rPr>
        <w:t>ของนิติบุคคลในเครือได้ใช้เงินตราสกุลอื่นนอกเหนือจากเงินตราไทยเป็นเงินตราสกุลที่ใช้ในการดำเนินงาน</w:t>
      </w:r>
      <w:r w:rsidRPr="004A2611">
        <w:rPr>
          <w:rFonts w:ascii="TH SarabunPSK" w:hAnsi="TH SarabunPSK" w:cs="TH SarabunPSK"/>
          <w:sz w:val="34"/>
          <w:szCs w:val="34"/>
          <w:cs/>
        </w:rPr>
        <w:t xml:space="preserve"> ให้ใช้เงินตราไทย โดยให้คำนวณค่าตามอัตราถัวเฉลี่ยระหว่างอัตราซื้อและอัตราขายของธนาคารพาณิชย์ที่ธนาคารแห่งประเทศไทยได้คำนวณไว้ในวันทำการสุดท้ายก่อนวันชำระภาษีหรือวันที่ผู้มีอำนาจอนุมัติให้คืนเงินภาษี</w:t>
      </w:r>
      <w:r w:rsidR="00FF7392" w:rsidRPr="004A2611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0D035AF2" w14:textId="2279025B" w:rsidR="00815CC0" w:rsidRPr="004A2611" w:rsidRDefault="00815CC0" w:rsidP="0019202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4A2611">
        <w:rPr>
          <w:rFonts w:ascii="TH SarabunPSK" w:hAnsi="TH SarabunPSK" w:cs="TH SarabunPSK"/>
          <w:sz w:val="34"/>
          <w:szCs w:val="34"/>
        </w:rPr>
        <w:tab/>
      </w:r>
      <w:r w:rsidR="00983B62" w:rsidRPr="004A2611">
        <w:rPr>
          <w:rFonts w:ascii="TH SarabunPSK" w:hAnsi="TH SarabunPSK" w:cs="TH SarabunPSK"/>
          <w:sz w:val="34"/>
          <w:szCs w:val="34"/>
          <w:cs/>
        </w:rPr>
        <w:t>กรณีวันทำการสุดท้ายตามวรรคหนึ่ง</w:t>
      </w:r>
      <w:r w:rsidR="003F0F69" w:rsidRPr="004A2611">
        <w:rPr>
          <w:rFonts w:ascii="TH SarabunPSK" w:hAnsi="TH SarabunPSK" w:cs="TH SarabunPSK"/>
          <w:sz w:val="34"/>
          <w:szCs w:val="34"/>
          <w:cs/>
        </w:rPr>
        <w:t>ไม่มี</w:t>
      </w:r>
      <w:r w:rsidR="008571F5" w:rsidRPr="004A2611">
        <w:rPr>
          <w:rFonts w:ascii="TH SarabunPSK" w:hAnsi="TH SarabunPSK" w:cs="TH SarabunPSK"/>
          <w:sz w:val="34"/>
          <w:szCs w:val="34"/>
          <w:cs/>
        </w:rPr>
        <w:t>อัตราถัวเฉลี่ยระหว่างอัตราซื้อและอัตราขายของธนาคารพาณิชย์</w:t>
      </w:r>
      <w:r w:rsidR="003F0F69" w:rsidRPr="004A2611">
        <w:rPr>
          <w:rFonts w:ascii="TH SarabunPSK" w:hAnsi="TH SarabunPSK" w:cs="TH SarabunPSK"/>
          <w:sz w:val="34"/>
          <w:szCs w:val="34"/>
          <w:cs/>
        </w:rPr>
        <w:t>ที่ธนาคารแห่งประเทศไทยได้คำนวณไว้ ให้ใช้อัตราแลกเปลี่ยนสุดท้ายที่ธนาคาร</w:t>
      </w:r>
      <w:r w:rsidR="008F1924" w:rsidRPr="004A2611">
        <w:rPr>
          <w:rFonts w:ascii="TH SarabunPSK" w:hAnsi="TH SarabunPSK" w:cs="TH SarabunPSK"/>
          <w:sz w:val="34"/>
          <w:szCs w:val="34"/>
          <w:cs/>
        </w:rPr>
        <w:br/>
      </w:r>
      <w:r w:rsidR="003F0F69" w:rsidRPr="004A2611">
        <w:rPr>
          <w:rFonts w:ascii="TH SarabunPSK" w:hAnsi="TH SarabunPSK" w:cs="TH SarabunPSK"/>
          <w:sz w:val="34"/>
          <w:szCs w:val="34"/>
          <w:cs/>
        </w:rPr>
        <w:t>แห่งประเทศไทยได้คำนวณไว้</w:t>
      </w:r>
      <w:r w:rsidR="00403706" w:rsidRPr="004A2611">
        <w:rPr>
          <w:rFonts w:ascii="TH SarabunPSK" w:hAnsi="TH SarabunPSK" w:cs="TH SarabunPSK"/>
          <w:sz w:val="34"/>
          <w:szCs w:val="34"/>
          <w:cs/>
        </w:rPr>
        <w:t>ก่อนวันทำการสุดท้ายดังกล่าว</w:t>
      </w:r>
      <w:r w:rsidR="003F0F69" w:rsidRPr="004A2611">
        <w:rPr>
          <w:rFonts w:ascii="TH SarabunPSK" w:hAnsi="TH SarabunPSK" w:cs="TH SarabunPSK"/>
          <w:sz w:val="34"/>
          <w:szCs w:val="34"/>
          <w:cs/>
        </w:rPr>
        <w:t>สำหรับ</w:t>
      </w:r>
      <w:r w:rsidR="008F1924" w:rsidRPr="004A2611">
        <w:rPr>
          <w:rFonts w:ascii="TH SarabunPSK" w:hAnsi="TH SarabunPSK" w:cs="TH SarabunPSK"/>
          <w:sz w:val="34"/>
          <w:szCs w:val="34"/>
          <w:cs/>
        </w:rPr>
        <w:t>อัตราถัวเฉลี่ยระหว่างอัตราซื้อ</w:t>
      </w:r>
      <w:r w:rsidR="005E11C7">
        <w:rPr>
          <w:rFonts w:ascii="TH SarabunPSK" w:hAnsi="TH SarabunPSK" w:cs="TH SarabunPSK"/>
          <w:sz w:val="34"/>
          <w:szCs w:val="34"/>
          <w:cs/>
        </w:rPr>
        <w:br/>
      </w:r>
      <w:r w:rsidR="008F1924" w:rsidRPr="004A2611">
        <w:rPr>
          <w:rFonts w:ascii="TH SarabunPSK" w:hAnsi="TH SarabunPSK" w:cs="TH SarabunPSK"/>
          <w:sz w:val="34"/>
          <w:szCs w:val="34"/>
          <w:cs/>
        </w:rPr>
        <w:t>และอัตราขายของธนาคารพาณิชย์</w:t>
      </w:r>
      <w:r w:rsidR="003F0F69" w:rsidRPr="004A2611">
        <w:rPr>
          <w:rFonts w:ascii="TH SarabunPSK" w:hAnsi="TH SarabunPSK" w:cs="TH SarabunPSK"/>
          <w:sz w:val="34"/>
          <w:szCs w:val="34"/>
          <w:cs/>
        </w:rPr>
        <w:t xml:space="preserve">นั้น ๆ </w:t>
      </w:r>
    </w:p>
    <w:p w14:paraId="2E38BA87" w14:textId="5F9342CC" w:rsidR="00192029" w:rsidRPr="004A2611" w:rsidRDefault="00192029" w:rsidP="0019202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</w:rPr>
        <w:tab/>
      </w:r>
      <w:r w:rsidRPr="004A2611">
        <w:rPr>
          <w:rFonts w:ascii="TH SarabunPSK" w:hAnsi="TH SarabunPSK" w:cs="TH SarabunPSK"/>
          <w:sz w:val="34"/>
          <w:szCs w:val="34"/>
          <w:cs/>
        </w:rPr>
        <w:t>ข้อ</w:t>
      </w:r>
      <w:r w:rsidRPr="004A2611">
        <w:rPr>
          <w:rFonts w:ascii="TH SarabunPSK" w:hAnsi="TH SarabunPSK" w:cs="TH SarabunPSK"/>
          <w:sz w:val="34"/>
          <w:szCs w:val="34"/>
          <w:cs/>
        </w:rPr>
        <w:tab/>
      </w:r>
      <w:r w:rsidR="004A2611">
        <w:rPr>
          <w:rFonts w:ascii="TH SarabunPSK" w:hAnsi="TH SarabunPSK" w:cs="TH SarabunPSK" w:hint="cs"/>
          <w:sz w:val="34"/>
          <w:szCs w:val="34"/>
          <w:cs/>
        </w:rPr>
        <w:t>๔</w:t>
      </w:r>
      <w:r w:rsidRPr="004A2611">
        <w:rPr>
          <w:rFonts w:ascii="TH SarabunPSK" w:hAnsi="TH SarabunPSK" w:cs="TH SarabunPSK"/>
          <w:sz w:val="34"/>
          <w:szCs w:val="34"/>
        </w:rPr>
        <w:tab/>
      </w:r>
      <w:r w:rsidRPr="004A2611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ประกาศนี้ให้ใช้บังคับสำหรับการพิจารณาหน้าที่การเสียภาษีส่วนเพิ่มสำหรับ</w:t>
      </w:r>
      <w:r w:rsidR="005E11C7">
        <w:rPr>
          <w:rFonts w:ascii="TH SarabunPSK" w:hAnsi="TH SarabunPSK" w:cs="TH SarabunPSK"/>
          <w:sz w:val="34"/>
          <w:szCs w:val="34"/>
          <w:cs/>
        </w:rPr>
        <w:br/>
      </w:r>
      <w:r w:rsidRPr="004A2611">
        <w:rPr>
          <w:rFonts w:ascii="TH SarabunPSK" w:hAnsi="TH SarabunPSK" w:cs="TH SarabunPSK"/>
          <w:sz w:val="34"/>
          <w:szCs w:val="34"/>
          <w:cs/>
        </w:rPr>
        <w:t xml:space="preserve">รอบระยะเวลาบัญชีที่เริ่มต้นในหรือหลังวันที่ </w:t>
      </w:r>
      <w:r w:rsidR="004A2611">
        <w:rPr>
          <w:rFonts w:ascii="TH SarabunPSK" w:hAnsi="TH SarabunPSK" w:cs="TH SarabunPSK" w:hint="cs"/>
          <w:sz w:val="34"/>
          <w:szCs w:val="34"/>
          <w:cs/>
        </w:rPr>
        <w:t>๑</w:t>
      </w:r>
      <w:r w:rsidRPr="004A2611">
        <w:rPr>
          <w:rFonts w:ascii="TH SarabunPSK" w:hAnsi="TH SarabunPSK" w:cs="TH SarabunPSK"/>
          <w:sz w:val="34"/>
          <w:szCs w:val="34"/>
        </w:rPr>
        <w:t xml:space="preserve"> </w:t>
      </w:r>
      <w:r w:rsidRPr="004A2611">
        <w:rPr>
          <w:rFonts w:ascii="TH SarabunPSK" w:hAnsi="TH SarabunPSK" w:cs="TH SarabunPSK"/>
          <w:sz w:val="34"/>
          <w:szCs w:val="34"/>
          <w:cs/>
        </w:rPr>
        <w:t xml:space="preserve">มกราคม พ.ศ. </w:t>
      </w:r>
      <w:r w:rsidR="004A2611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4A2611">
        <w:rPr>
          <w:rFonts w:ascii="TH SarabunPSK" w:hAnsi="TH SarabunPSK" w:cs="TH SarabunPSK"/>
          <w:sz w:val="34"/>
          <w:szCs w:val="34"/>
        </w:rPr>
        <w:t xml:space="preserve"> </w:t>
      </w:r>
      <w:r w:rsidRPr="004A2611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6783FF3D" w14:textId="1C7DBAE2" w:rsidR="00AC5FCC" w:rsidRDefault="00AC5FCC" w:rsidP="00192029">
      <w:pPr>
        <w:tabs>
          <w:tab w:val="left" w:pos="333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4A2611">
        <w:rPr>
          <w:rFonts w:ascii="TH SarabunPSK" w:hAnsi="TH SarabunPSK" w:cs="TH SarabunPSK"/>
          <w:sz w:val="34"/>
          <w:szCs w:val="34"/>
          <w:cs/>
        </w:rPr>
        <w:tab/>
      </w:r>
      <w:r w:rsidR="003C39D7" w:rsidRPr="004A2611">
        <w:rPr>
          <w:rFonts w:ascii="TH SarabunPSK" w:hAnsi="TH SarabunPSK" w:cs="TH SarabunPSK"/>
          <w:sz w:val="34"/>
          <w:szCs w:val="34"/>
          <w:cs/>
        </w:rPr>
        <w:t>ประกาศ</w:t>
      </w:r>
      <w:r w:rsidRPr="004A2611">
        <w:rPr>
          <w:rFonts w:ascii="TH SarabunPSK" w:hAnsi="TH SarabunPSK" w:cs="TH SarabunPSK"/>
          <w:sz w:val="34"/>
          <w:szCs w:val="34"/>
          <w:cs/>
        </w:rPr>
        <w:t xml:space="preserve"> ณ วันที่</w:t>
      </w:r>
      <w:r w:rsidR="007F36C3">
        <w:rPr>
          <w:rFonts w:ascii="TH SarabunPSK" w:hAnsi="TH SarabunPSK" w:cs="TH SarabunPSK" w:hint="cs"/>
          <w:sz w:val="34"/>
          <w:szCs w:val="34"/>
          <w:cs/>
        </w:rPr>
        <w:t>  ๒๔</w:t>
      </w:r>
      <w:r w:rsidR="007F36C3">
        <w:rPr>
          <w:rFonts w:ascii="TH SarabunPSK" w:hAnsi="TH SarabunPSK" w:cs="TH SarabunPSK"/>
          <w:sz w:val="34"/>
          <w:szCs w:val="34"/>
          <w:cs/>
        </w:rPr>
        <w:t> </w:t>
      </w:r>
      <w:r w:rsidR="007F36C3">
        <w:rPr>
          <w:rFonts w:ascii="TH SarabunPSK" w:hAnsi="TH SarabunPSK" w:cs="TH SarabunPSK" w:hint="cs"/>
          <w:sz w:val="34"/>
          <w:szCs w:val="34"/>
          <w:cs/>
        </w:rPr>
        <w:t> ธันวาคม</w:t>
      </w:r>
      <w:r w:rsidR="007F36C3">
        <w:rPr>
          <w:rFonts w:ascii="TH SarabunPSK" w:hAnsi="TH SarabunPSK" w:cs="TH SarabunPSK"/>
          <w:sz w:val="34"/>
          <w:szCs w:val="34"/>
          <w:cs/>
        </w:rPr>
        <w:t> </w:t>
      </w:r>
      <w:r w:rsidR="007F36C3">
        <w:rPr>
          <w:rFonts w:ascii="TH SarabunPSK" w:hAnsi="TH SarabunPSK" w:cs="TH SarabunPSK" w:hint="cs"/>
          <w:sz w:val="34"/>
          <w:szCs w:val="34"/>
          <w:cs/>
        </w:rPr>
        <w:t> </w:t>
      </w:r>
      <w:r w:rsidRPr="004A2611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4A2611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6445BC05" w14:textId="5048573A" w:rsidR="007F36C3" w:rsidRPr="004A2611" w:rsidRDefault="007F36C3" w:rsidP="00192029">
      <w:pPr>
        <w:tabs>
          <w:tab w:val="left" w:pos="333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7F36C3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7F36C3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33C0BC65" w14:textId="63F02E54" w:rsidR="007F36C3" w:rsidRPr="007F36C3" w:rsidRDefault="007F36C3" w:rsidP="007F36C3">
      <w:pPr>
        <w:tabs>
          <w:tab w:val="left" w:pos="4140"/>
        </w:tabs>
        <w:spacing w:after="0" w:line="240" w:lineRule="auto"/>
        <w:ind w:left="43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F36C3">
        <w:rPr>
          <w:rFonts w:ascii="TH SarabunPSK" w:hAnsi="TH SarabunPSK" w:cs="TH SarabunPSK"/>
          <w:sz w:val="34"/>
          <w:szCs w:val="34"/>
          <w:cs/>
        </w:rPr>
        <w:t>(นางสาวกุลยา ตันติ</w:t>
      </w:r>
      <w:proofErr w:type="spellStart"/>
      <w:r w:rsidRPr="007F36C3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Pr="007F36C3">
        <w:rPr>
          <w:rFonts w:ascii="TH SarabunPSK" w:hAnsi="TH SarabunPSK" w:cs="TH SarabunPSK"/>
          <w:sz w:val="34"/>
          <w:szCs w:val="34"/>
          <w:cs/>
        </w:rPr>
        <w:t>)</w:t>
      </w:r>
    </w:p>
    <w:p w14:paraId="6ABF0D3C" w14:textId="13591E8F" w:rsidR="00AC5FCC" w:rsidRPr="004A2611" w:rsidRDefault="007F36C3" w:rsidP="007F36C3">
      <w:pPr>
        <w:tabs>
          <w:tab w:val="left" w:pos="4140"/>
        </w:tabs>
        <w:spacing w:after="0" w:line="240" w:lineRule="auto"/>
        <w:ind w:left="43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</w:t>
      </w:r>
      <w:r w:rsidRPr="007F36C3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AC5FCC" w:rsidRPr="004A2611" w:rsidSect="007F36C3">
      <w:headerReference w:type="default" r:id="rId9"/>
      <w:pgSz w:w="11906" w:h="16838"/>
      <w:pgMar w:top="993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6FF3" w14:textId="77777777" w:rsidR="000D0B5E" w:rsidRDefault="000D0B5E" w:rsidP="00E22982">
      <w:pPr>
        <w:spacing w:after="0" w:line="240" w:lineRule="auto"/>
      </w:pPr>
      <w:r>
        <w:separator/>
      </w:r>
    </w:p>
  </w:endnote>
  <w:endnote w:type="continuationSeparator" w:id="0">
    <w:p w14:paraId="336DB453" w14:textId="77777777" w:rsidR="000D0B5E" w:rsidRDefault="000D0B5E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B2BB" w14:textId="77777777" w:rsidR="000D0B5E" w:rsidRDefault="000D0B5E" w:rsidP="00E22982">
      <w:pPr>
        <w:spacing w:after="0" w:line="240" w:lineRule="auto"/>
      </w:pPr>
      <w:r>
        <w:separator/>
      </w:r>
    </w:p>
  </w:footnote>
  <w:footnote w:type="continuationSeparator" w:id="0">
    <w:p w14:paraId="6E424BF8" w14:textId="77777777" w:rsidR="000D0B5E" w:rsidRDefault="000D0B5E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0A7BF443" w:rsidR="00E22982" w:rsidRPr="00E22982" w:rsidRDefault="000D0B5E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59033443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720C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F62"/>
    <w:rsid w:val="0000409E"/>
    <w:rsid w:val="00014C8B"/>
    <w:rsid w:val="000162C5"/>
    <w:rsid w:val="00017514"/>
    <w:rsid w:val="00024CD7"/>
    <w:rsid w:val="000307F9"/>
    <w:rsid w:val="0003421B"/>
    <w:rsid w:val="00046231"/>
    <w:rsid w:val="00050A1F"/>
    <w:rsid w:val="00054C29"/>
    <w:rsid w:val="00055737"/>
    <w:rsid w:val="000569CB"/>
    <w:rsid w:val="0006413A"/>
    <w:rsid w:val="00074433"/>
    <w:rsid w:val="00076F55"/>
    <w:rsid w:val="00083680"/>
    <w:rsid w:val="00085257"/>
    <w:rsid w:val="000A2756"/>
    <w:rsid w:val="000A599B"/>
    <w:rsid w:val="000B631E"/>
    <w:rsid w:val="000B6EF9"/>
    <w:rsid w:val="000C49F2"/>
    <w:rsid w:val="000D0B5E"/>
    <w:rsid w:val="000D2A01"/>
    <w:rsid w:val="000D7238"/>
    <w:rsid w:val="000E15D1"/>
    <w:rsid w:val="000E3B6C"/>
    <w:rsid w:val="000E4C05"/>
    <w:rsid w:val="000E71EA"/>
    <w:rsid w:val="000E7E26"/>
    <w:rsid w:val="000F6DF5"/>
    <w:rsid w:val="00103A86"/>
    <w:rsid w:val="0010502F"/>
    <w:rsid w:val="00112B4E"/>
    <w:rsid w:val="00112B7B"/>
    <w:rsid w:val="00116951"/>
    <w:rsid w:val="00117F46"/>
    <w:rsid w:val="001254F0"/>
    <w:rsid w:val="00127C93"/>
    <w:rsid w:val="00140170"/>
    <w:rsid w:val="001439F3"/>
    <w:rsid w:val="00143F44"/>
    <w:rsid w:val="00146E47"/>
    <w:rsid w:val="001507A5"/>
    <w:rsid w:val="00154101"/>
    <w:rsid w:val="00165AB2"/>
    <w:rsid w:val="00176292"/>
    <w:rsid w:val="00177D2D"/>
    <w:rsid w:val="0018280C"/>
    <w:rsid w:val="00184DF8"/>
    <w:rsid w:val="00190499"/>
    <w:rsid w:val="00192029"/>
    <w:rsid w:val="001A4B66"/>
    <w:rsid w:val="001A5001"/>
    <w:rsid w:val="001B0AEA"/>
    <w:rsid w:val="001C35FF"/>
    <w:rsid w:val="001D0154"/>
    <w:rsid w:val="001D1987"/>
    <w:rsid w:val="001D1AA7"/>
    <w:rsid w:val="001D6301"/>
    <w:rsid w:val="001D65E1"/>
    <w:rsid w:val="001E5894"/>
    <w:rsid w:val="002018DD"/>
    <w:rsid w:val="002029DA"/>
    <w:rsid w:val="00205B97"/>
    <w:rsid w:val="00206FD4"/>
    <w:rsid w:val="0021366C"/>
    <w:rsid w:val="00222814"/>
    <w:rsid w:val="00227133"/>
    <w:rsid w:val="002502D4"/>
    <w:rsid w:val="002505C1"/>
    <w:rsid w:val="00252FC4"/>
    <w:rsid w:val="00261A47"/>
    <w:rsid w:val="002646F9"/>
    <w:rsid w:val="00291110"/>
    <w:rsid w:val="00295BBE"/>
    <w:rsid w:val="002A7330"/>
    <w:rsid w:val="002B5224"/>
    <w:rsid w:val="002C442C"/>
    <w:rsid w:val="002D2EAD"/>
    <w:rsid w:val="002E3D26"/>
    <w:rsid w:val="002F14DC"/>
    <w:rsid w:val="002F3B0C"/>
    <w:rsid w:val="002F4871"/>
    <w:rsid w:val="00300282"/>
    <w:rsid w:val="00301F4A"/>
    <w:rsid w:val="003464E3"/>
    <w:rsid w:val="0034775E"/>
    <w:rsid w:val="00352892"/>
    <w:rsid w:val="00360917"/>
    <w:rsid w:val="0036216A"/>
    <w:rsid w:val="00373B57"/>
    <w:rsid w:val="0037564E"/>
    <w:rsid w:val="003779E3"/>
    <w:rsid w:val="003818B5"/>
    <w:rsid w:val="00381A5D"/>
    <w:rsid w:val="003935E5"/>
    <w:rsid w:val="003A7B45"/>
    <w:rsid w:val="003B1A71"/>
    <w:rsid w:val="003B29BA"/>
    <w:rsid w:val="003B7699"/>
    <w:rsid w:val="003B7E91"/>
    <w:rsid w:val="003C0AD4"/>
    <w:rsid w:val="003C39B8"/>
    <w:rsid w:val="003C39D7"/>
    <w:rsid w:val="003E0C6D"/>
    <w:rsid w:val="003E41C9"/>
    <w:rsid w:val="003E427B"/>
    <w:rsid w:val="003F0F69"/>
    <w:rsid w:val="003F6032"/>
    <w:rsid w:val="003F7B84"/>
    <w:rsid w:val="00403706"/>
    <w:rsid w:val="0042549D"/>
    <w:rsid w:val="00426C8E"/>
    <w:rsid w:val="00430773"/>
    <w:rsid w:val="00433331"/>
    <w:rsid w:val="0043376A"/>
    <w:rsid w:val="00437EBE"/>
    <w:rsid w:val="004406E6"/>
    <w:rsid w:val="00441F7D"/>
    <w:rsid w:val="00467405"/>
    <w:rsid w:val="00473617"/>
    <w:rsid w:val="00475CBA"/>
    <w:rsid w:val="00475E35"/>
    <w:rsid w:val="00482F90"/>
    <w:rsid w:val="004850A0"/>
    <w:rsid w:val="004A2611"/>
    <w:rsid w:val="004B01B6"/>
    <w:rsid w:val="004B68F8"/>
    <w:rsid w:val="004C5574"/>
    <w:rsid w:val="004C7E70"/>
    <w:rsid w:val="004E449F"/>
    <w:rsid w:val="004E47C2"/>
    <w:rsid w:val="00525F2C"/>
    <w:rsid w:val="00534693"/>
    <w:rsid w:val="00541151"/>
    <w:rsid w:val="005508E6"/>
    <w:rsid w:val="0055357F"/>
    <w:rsid w:val="00567795"/>
    <w:rsid w:val="005878C2"/>
    <w:rsid w:val="00595637"/>
    <w:rsid w:val="005A2B34"/>
    <w:rsid w:val="005A6C70"/>
    <w:rsid w:val="005C0F65"/>
    <w:rsid w:val="005E0575"/>
    <w:rsid w:val="005E11C7"/>
    <w:rsid w:val="005E3863"/>
    <w:rsid w:val="005F25BD"/>
    <w:rsid w:val="005F4CB4"/>
    <w:rsid w:val="00602AF8"/>
    <w:rsid w:val="00607E2A"/>
    <w:rsid w:val="00620E17"/>
    <w:rsid w:val="00625E4C"/>
    <w:rsid w:val="00636020"/>
    <w:rsid w:val="006416C3"/>
    <w:rsid w:val="006447B2"/>
    <w:rsid w:val="00645500"/>
    <w:rsid w:val="0064669F"/>
    <w:rsid w:val="00646A2C"/>
    <w:rsid w:val="00646C66"/>
    <w:rsid w:val="00647524"/>
    <w:rsid w:val="00650E04"/>
    <w:rsid w:val="00673BC1"/>
    <w:rsid w:val="006743CE"/>
    <w:rsid w:val="00676D0C"/>
    <w:rsid w:val="00693151"/>
    <w:rsid w:val="00696440"/>
    <w:rsid w:val="006A1605"/>
    <w:rsid w:val="006A5C32"/>
    <w:rsid w:val="006A5C42"/>
    <w:rsid w:val="006B0F83"/>
    <w:rsid w:val="006B6E01"/>
    <w:rsid w:val="006B78EF"/>
    <w:rsid w:val="006C008C"/>
    <w:rsid w:val="006C3C35"/>
    <w:rsid w:val="006D11D1"/>
    <w:rsid w:val="006D131F"/>
    <w:rsid w:val="006E201F"/>
    <w:rsid w:val="006E7ADB"/>
    <w:rsid w:val="006F7835"/>
    <w:rsid w:val="00705CC5"/>
    <w:rsid w:val="00713934"/>
    <w:rsid w:val="0073403A"/>
    <w:rsid w:val="00742026"/>
    <w:rsid w:val="00744CB4"/>
    <w:rsid w:val="007602D5"/>
    <w:rsid w:val="00763091"/>
    <w:rsid w:val="007820D3"/>
    <w:rsid w:val="007937A9"/>
    <w:rsid w:val="00793C87"/>
    <w:rsid w:val="00795318"/>
    <w:rsid w:val="007972D3"/>
    <w:rsid w:val="007A7FD5"/>
    <w:rsid w:val="007B3D97"/>
    <w:rsid w:val="007B4715"/>
    <w:rsid w:val="007D48BA"/>
    <w:rsid w:val="007D4A95"/>
    <w:rsid w:val="007D4BE7"/>
    <w:rsid w:val="007D5628"/>
    <w:rsid w:val="007D7DBE"/>
    <w:rsid w:val="007E529F"/>
    <w:rsid w:val="007F06E5"/>
    <w:rsid w:val="007F10E0"/>
    <w:rsid w:val="007F220D"/>
    <w:rsid w:val="007F36C3"/>
    <w:rsid w:val="007F3FC8"/>
    <w:rsid w:val="00807C56"/>
    <w:rsid w:val="00807D4C"/>
    <w:rsid w:val="00815CC0"/>
    <w:rsid w:val="00820A03"/>
    <w:rsid w:val="00824E79"/>
    <w:rsid w:val="00832715"/>
    <w:rsid w:val="00835896"/>
    <w:rsid w:val="0085016F"/>
    <w:rsid w:val="008571F5"/>
    <w:rsid w:val="00857410"/>
    <w:rsid w:val="00865298"/>
    <w:rsid w:val="00875A02"/>
    <w:rsid w:val="00875B88"/>
    <w:rsid w:val="00880596"/>
    <w:rsid w:val="008B0009"/>
    <w:rsid w:val="008B771D"/>
    <w:rsid w:val="008C29DF"/>
    <w:rsid w:val="008C4283"/>
    <w:rsid w:val="008D01EB"/>
    <w:rsid w:val="008D06DC"/>
    <w:rsid w:val="008E6817"/>
    <w:rsid w:val="008F1924"/>
    <w:rsid w:val="008F452B"/>
    <w:rsid w:val="00926629"/>
    <w:rsid w:val="00942136"/>
    <w:rsid w:val="00953838"/>
    <w:rsid w:val="00965262"/>
    <w:rsid w:val="00966BD1"/>
    <w:rsid w:val="009720CB"/>
    <w:rsid w:val="00975BC6"/>
    <w:rsid w:val="00983B62"/>
    <w:rsid w:val="00984CA0"/>
    <w:rsid w:val="009A0AFE"/>
    <w:rsid w:val="009A329A"/>
    <w:rsid w:val="009B6F82"/>
    <w:rsid w:val="009C2B0B"/>
    <w:rsid w:val="009C441A"/>
    <w:rsid w:val="009D0FF5"/>
    <w:rsid w:val="009D3615"/>
    <w:rsid w:val="009D78BB"/>
    <w:rsid w:val="00A0543F"/>
    <w:rsid w:val="00A13D80"/>
    <w:rsid w:val="00A21525"/>
    <w:rsid w:val="00A21774"/>
    <w:rsid w:val="00A35DC1"/>
    <w:rsid w:val="00A42EB1"/>
    <w:rsid w:val="00A47E62"/>
    <w:rsid w:val="00A52AE9"/>
    <w:rsid w:val="00A568C1"/>
    <w:rsid w:val="00A56AF0"/>
    <w:rsid w:val="00A641BB"/>
    <w:rsid w:val="00A6607F"/>
    <w:rsid w:val="00A86C25"/>
    <w:rsid w:val="00A97E87"/>
    <w:rsid w:val="00AB46F4"/>
    <w:rsid w:val="00AB619D"/>
    <w:rsid w:val="00AB7F7B"/>
    <w:rsid w:val="00AC3AF5"/>
    <w:rsid w:val="00AC5FCC"/>
    <w:rsid w:val="00AC6791"/>
    <w:rsid w:val="00AD4516"/>
    <w:rsid w:val="00B01F3B"/>
    <w:rsid w:val="00B03568"/>
    <w:rsid w:val="00B0399A"/>
    <w:rsid w:val="00B067A1"/>
    <w:rsid w:val="00B106E2"/>
    <w:rsid w:val="00B10750"/>
    <w:rsid w:val="00B15216"/>
    <w:rsid w:val="00B1672E"/>
    <w:rsid w:val="00B21853"/>
    <w:rsid w:val="00B21D25"/>
    <w:rsid w:val="00B45C65"/>
    <w:rsid w:val="00B51116"/>
    <w:rsid w:val="00B631E3"/>
    <w:rsid w:val="00B66A7F"/>
    <w:rsid w:val="00B8077A"/>
    <w:rsid w:val="00B80CBF"/>
    <w:rsid w:val="00B8677F"/>
    <w:rsid w:val="00B94654"/>
    <w:rsid w:val="00BA7CFF"/>
    <w:rsid w:val="00BB491D"/>
    <w:rsid w:val="00BB68BE"/>
    <w:rsid w:val="00BC0CA5"/>
    <w:rsid w:val="00BC622A"/>
    <w:rsid w:val="00BD4B25"/>
    <w:rsid w:val="00BE2407"/>
    <w:rsid w:val="00BF5CE5"/>
    <w:rsid w:val="00C04A3C"/>
    <w:rsid w:val="00C052F0"/>
    <w:rsid w:val="00C13F4C"/>
    <w:rsid w:val="00C30927"/>
    <w:rsid w:val="00C40BBA"/>
    <w:rsid w:val="00C432E3"/>
    <w:rsid w:val="00C45A68"/>
    <w:rsid w:val="00C50672"/>
    <w:rsid w:val="00C50885"/>
    <w:rsid w:val="00C538B8"/>
    <w:rsid w:val="00C64239"/>
    <w:rsid w:val="00C661E1"/>
    <w:rsid w:val="00C74E1F"/>
    <w:rsid w:val="00C77340"/>
    <w:rsid w:val="00C82DF6"/>
    <w:rsid w:val="00C86750"/>
    <w:rsid w:val="00C86FE4"/>
    <w:rsid w:val="00C96F14"/>
    <w:rsid w:val="00CA36C6"/>
    <w:rsid w:val="00CA55D2"/>
    <w:rsid w:val="00CB6331"/>
    <w:rsid w:val="00CC5832"/>
    <w:rsid w:val="00CE1343"/>
    <w:rsid w:val="00CE7CF8"/>
    <w:rsid w:val="00D10848"/>
    <w:rsid w:val="00D1448D"/>
    <w:rsid w:val="00D15670"/>
    <w:rsid w:val="00D351F1"/>
    <w:rsid w:val="00D362EF"/>
    <w:rsid w:val="00D36906"/>
    <w:rsid w:val="00D474D8"/>
    <w:rsid w:val="00D63631"/>
    <w:rsid w:val="00D67E10"/>
    <w:rsid w:val="00D7278D"/>
    <w:rsid w:val="00D8077E"/>
    <w:rsid w:val="00DA319D"/>
    <w:rsid w:val="00DA730B"/>
    <w:rsid w:val="00DB0A76"/>
    <w:rsid w:val="00DD32D4"/>
    <w:rsid w:val="00DD51EF"/>
    <w:rsid w:val="00DE1E3A"/>
    <w:rsid w:val="00DE2C82"/>
    <w:rsid w:val="00DF3289"/>
    <w:rsid w:val="00DF46DB"/>
    <w:rsid w:val="00DF4A3C"/>
    <w:rsid w:val="00DF52BD"/>
    <w:rsid w:val="00E01017"/>
    <w:rsid w:val="00E07AC2"/>
    <w:rsid w:val="00E15443"/>
    <w:rsid w:val="00E22982"/>
    <w:rsid w:val="00E25713"/>
    <w:rsid w:val="00E268A3"/>
    <w:rsid w:val="00E41B2A"/>
    <w:rsid w:val="00E56D24"/>
    <w:rsid w:val="00E67F93"/>
    <w:rsid w:val="00EA0748"/>
    <w:rsid w:val="00EA2C63"/>
    <w:rsid w:val="00EC2A12"/>
    <w:rsid w:val="00EC59C8"/>
    <w:rsid w:val="00EC7293"/>
    <w:rsid w:val="00EE1A79"/>
    <w:rsid w:val="00F01D62"/>
    <w:rsid w:val="00F065EB"/>
    <w:rsid w:val="00F078F3"/>
    <w:rsid w:val="00F20CA0"/>
    <w:rsid w:val="00F33D9A"/>
    <w:rsid w:val="00F36728"/>
    <w:rsid w:val="00F378BA"/>
    <w:rsid w:val="00F4151F"/>
    <w:rsid w:val="00F425BA"/>
    <w:rsid w:val="00F57662"/>
    <w:rsid w:val="00F6007D"/>
    <w:rsid w:val="00F62A3A"/>
    <w:rsid w:val="00F675A8"/>
    <w:rsid w:val="00F67DAA"/>
    <w:rsid w:val="00F773C3"/>
    <w:rsid w:val="00F80C57"/>
    <w:rsid w:val="00F822F3"/>
    <w:rsid w:val="00F857DC"/>
    <w:rsid w:val="00F86BD2"/>
    <w:rsid w:val="00FA2B2D"/>
    <w:rsid w:val="00FA7506"/>
    <w:rsid w:val="00FA7612"/>
    <w:rsid w:val="00FB021F"/>
    <w:rsid w:val="00FB26A5"/>
    <w:rsid w:val="00FC10B5"/>
    <w:rsid w:val="00FC6E66"/>
    <w:rsid w:val="00FC6E94"/>
    <w:rsid w:val="00FD008F"/>
    <w:rsid w:val="00FD0AB0"/>
    <w:rsid w:val="00FD3ED3"/>
    <w:rsid w:val="00FD77C9"/>
    <w:rsid w:val="00FE41E6"/>
    <w:rsid w:val="00FF11C7"/>
    <w:rsid w:val="00FF42A3"/>
    <w:rsid w:val="00FF4442"/>
    <w:rsid w:val="00FF7392"/>
    <w:rsid w:val="0D653910"/>
    <w:rsid w:val="7B753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9A5A-50C9-4BC6-AABA-AA90BB67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2</cp:revision>
  <cp:lastPrinted>2025-10-17T04:37:00Z</cp:lastPrinted>
  <dcterms:created xsi:type="dcterms:W3CDTF">2026-01-14T06:30:00Z</dcterms:created>
  <dcterms:modified xsi:type="dcterms:W3CDTF">2026-01-14T06:30:00Z</dcterms:modified>
</cp:coreProperties>
</file>